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44" w:name="_GoBack"/>
      <w:bookmarkEnd w:id="144"/>
    </w:p>
    <w:p>
      <w:pPr>
        <w:jc w:val="left"/>
        <w:rPr>
          <w:rFonts w:hint="default"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招标编号：PZH-JS-QT-</w:t>
      </w:r>
      <w:r>
        <w:rPr>
          <w:rFonts w:hint="eastAsia" w:asciiTheme="minorEastAsia" w:hAnsiTheme="minorEastAsia" w:eastAsiaTheme="minorEastAsia" w:cstheme="minorEastAsia"/>
          <w:sz w:val="30"/>
          <w:szCs w:val="30"/>
          <w:lang w:eastAsia="zh-CN"/>
        </w:rPr>
        <w:t>2</w:t>
      </w:r>
      <w:r>
        <w:rPr>
          <w:rFonts w:hint="eastAsia" w:asciiTheme="minorEastAsia" w:hAnsiTheme="minorEastAsia" w:eastAsiaTheme="minorEastAsia" w:cstheme="minorEastAsia"/>
          <w:sz w:val="30"/>
          <w:szCs w:val="30"/>
          <w:lang w:val="en-US" w:eastAsia="zh-CN"/>
        </w:rPr>
        <w:t>19</w:t>
      </w:r>
    </w:p>
    <w:p/>
    <w:p/>
    <w:p/>
    <w:p/>
    <w:p/>
    <w:p/>
    <w:p/>
    <w:p/>
    <w:p/>
    <w:p>
      <w:pPr>
        <w:jc w:val="center"/>
        <w:rPr>
          <w:rFonts w:ascii="黑体" w:hAnsi="黑体" w:eastAsia="黑体"/>
          <w:sz w:val="52"/>
          <w:szCs w:val="52"/>
        </w:rPr>
      </w:pPr>
      <w:r>
        <w:rPr>
          <w:rFonts w:hint="eastAsia" w:ascii="黑体" w:hAnsi="黑体" w:eastAsia="黑体"/>
          <w:sz w:val="52"/>
          <w:szCs w:val="52"/>
        </w:rPr>
        <w:t>金沙水电站地震监测台网运行服务</w:t>
      </w:r>
    </w:p>
    <w:p>
      <w:pPr>
        <w:spacing w:before="240" w:beforeLines="100" w:after="240" w:afterLines="100"/>
        <w:jc w:val="center"/>
        <w:rPr>
          <w:rFonts w:ascii="黑体" w:hAnsi="黑体" w:eastAsia="黑体"/>
          <w:sz w:val="72"/>
          <w:szCs w:val="72"/>
        </w:rPr>
      </w:pPr>
      <w:r>
        <w:rPr>
          <w:rFonts w:hint="eastAsia" w:ascii="黑体" w:hAnsi="黑体" w:eastAsia="黑体"/>
          <w:sz w:val="72"/>
          <w:szCs w:val="72"/>
        </w:rPr>
        <w:t>招标文件</w:t>
      </w: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spacing w:line="360" w:lineRule="auto"/>
        <w:rPr>
          <w:rFonts w:ascii="黑体" w:hAnsi="黑体" w:eastAsia="黑体"/>
          <w:sz w:val="32"/>
          <w:szCs w:val="32"/>
        </w:rPr>
      </w:pPr>
      <w:r>
        <w:rPr>
          <w:rFonts w:hint="eastAsia" w:ascii="黑体" w:hAnsi="黑体" w:eastAsia="黑体"/>
          <w:sz w:val="32"/>
          <w:szCs w:val="32"/>
        </w:rPr>
        <w:t xml:space="preserve">           招标人：四川省能投攀枝花水电开发有限公司</w:t>
      </w:r>
    </w:p>
    <w:p>
      <w:pPr>
        <w:spacing w:line="360" w:lineRule="auto"/>
        <w:rPr>
          <w:rFonts w:ascii="黑体" w:hAnsi="黑体" w:eastAsia="黑体"/>
          <w:sz w:val="32"/>
          <w:szCs w:val="32"/>
        </w:rPr>
      </w:pPr>
      <w:r>
        <w:rPr>
          <w:rFonts w:hint="eastAsia" w:ascii="黑体" w:hAnsi="黑体" w:eastAsia="黑体"/>
          <w:sz w:val="32"/>
          <w:szCs w:val="32"/>
        </w:rPr>
        <w:t xml:space="preserve">           日  期：2</w:t>
      </w:r>
      <w:r>
        <w:rPr>
          <w:rFonts w:ascii="黑体" w:hAnsi="黑体" w:eastAsia="黑体"/>
          <w:sz w:val="32"/>
          <w:szCs w:val="32"/>
        </w:rPr>
        <w:t>021</w:t>
      </w:r>
      <w:r>
        <w:rPr>
          <w:rFonts w:hint="eastAsia" w:ascii="黑体" w:hAnsi="黑体" w:eastAsia="黑体"/>
          <w:sz w:val="32"/>
          <w:szCs w:val="32"/>
        </w:rPr>
        <w:t>年5月</w:t>
      </w:r>
    </w:p>
    <w:p>
      <w:pPr>
        <w:pStyle w:val="2"/>
        <w:ind w:left="0"/>
        <w:rPr>
          <w:rFonts w:ascii="黑体" w:hAnsi="黑体" w:eastAsia="黑体"/>
          <w:sz w:val="32"/>
          <w:szCs w:val="32"/>
        </w:rPr>
      </w:pPr>
    </w:p>
    <w:p>
      <w:pPr>
        <w:pStyle w:val="16"/>
        <w:tabs>
          <w:tab w:val="right" w:leader="dot" w:pos="9525"/>
        </w:tabs>
        <w:jc w:val="center"/>
        <w:rPr>
          <w:rFonts w:ascii="黑体" w:hAnsi="黑体" w:eastAsia="黑体"/>
          <w:sz w:val="32"/>
          <w:szCs w:val="32"/>
        </w:rPr>
      </w:pPr>
      <w:r>
        <w:rPr>
          <w:rFonts w:hint="eastAsia"/>
          <w:b/>
          <w:bCs/>
          <w:sz w:val="28"/>
          <w:szCs w:val="28"/>
        </w:rPr>
        <w:t>目  录</w:t>
      </w:r>
    </w:p>
    <w:p>
      <w:pPr>
        <w:pStyle w:val="16"/>
        <w:tabs>
          <w:tab w:val="right" w:leader="dot" w:pos="9027"/>
        </w:tabs>
        <w:rPr>
          <w:rFonts w:ascii="黑体" w:hAnsi="黑体" w:eastAsia="黑体"/>
          <w:sz w:val="32"/>
          <w:szCs w:val="32"/>
        </w:rPr>
      </w:pPr>
    </w:p>
    <w:p>
      <w:pPr>
        <w:pStyle w:val="16"/>
        <w:tabs>
          <w:tab w:val="right" w:leader="dot" w:pos="9027"/>
        </w:tabs>
      </w:pPr>
      <w:r>
        <w:rPr>
          <w:rFonts w:hint="eastAsia" w:ascii="黑体" w:hAnsi="黑体" w:eastAsia="黑体"/>
          <w:sz w:val="32"/>
          <w:szCs w:val="32"/>
        </w:rPr>
        <w:fldChar w:fldCharType="begin"/>
      </w:r>
      <w:r>
        <w:rPr>
          <w:rFonts w:hint="eastAsia" w:ascii="黑体" w:hAnsi="黑体" w:eastAsia="黑体"/>
          <w:sz w:val="32"/>
          <w:szCs w:val="32"/>
        </w:rPr>
        <w:instrText xml:space="preserve">TOC \o "1-1" \h \u </w:instrText>
      </w:r>
      <w:r>
        <w:rPr>
          <w:rFonts w:hint="eastAsia" w:ascii="黑体" w:hAnsi="黑体" w:eastAsia="黑体"/>
          <w:sz w:val="32"/>
          <w:szCs w:val="32"/>
        </w:rPr>
        <w:fldChar w:fldCharType="separate"/>
      </w:r>
      <w:r>
        <w:rPr>
          <w:rFonts w:hint="eastAsia" w:ascii="黑体" w:hAnsi="黑体" w:eastAsia="黑体"/>
          <w:szCs w:val="32"/>
        </w:rPr>
        <w:fldChar w:fldCharType="begin"/>
      </w:r>
      <w:r>
        <w:rPr>
          <w:rFonts w:hint="eastAsia" w:ascii="黑体" w:hAnsi="黑体" w:eastAsia="黑体"/>
          <w:szCs w:val="32"/>
        </w:rPr>
        <w:instrText xml:space="preserve"> HYPERLINK \l _Toc5860 </w:instrText>
      </w:r>
      <w:r>
        <w:rPr>
          <w:rFonts w:hint="eastAsia" w:ascii="黑体" w:hAnsi="黑体" w:eastAsia="黑体"/>
          <w:szCs w:val="32"/>
        </w:rPr>
        <w:fldChar w:fldCharType="separate"/>
      </w:r>
      <w:r>
        <w:rPr>
          <w:rFonts w:hint="default" w:ascii="黑体" w:hAnsi="黑体" w:eastAsia="黑体"/>
          <w:szCs w:val="36"/>
        </w:rPr>
        <w:t xml:space="preserve">第一章 </w:t>
      </w:r>
      <w:r>
        <w:rPr>
          <w:rFonts w:hint="eastAsia" w:ascii="黑体" w:hAnsi="黑体" w:eastAsia="黑体"/>
          <w:szCs w:val="36"/>
        </w:rPr>
        <w:t>招标公告</w:t>
      </w:r>
      <w:r>
        <w:tab/>
      </w:r>
      <w:r>
        <w:fldChar w:fldCharType="begin"/>
      </w:r>
      <w:r>
        <w:instrText xml:space="preserve"> PAGEREF _Toc5860 \h </w:instrText>
      </w:r>
      <w:r>
        <w:fldChar w:fldCharType="separate"/>
      </w:r>
      <w:r>
        <w:t>3</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_Toc16730 </w:instrText>
      </w:r>
      <w:r>
        <w:rPr>
          <w:rFonts w:hint="eastAsia" w:ascii="黑体" w:hAnsi="黑体" w:eastAsia="黑体"/>
          <w:szCs w:val="32"/>
        </w:rPr>
        <w:fldChar w:fldCharType="separate"/>
      </w:r>
      <w:r>
        <w:rPr>
          <w:rFonts w:hint="default" w:ascii="黑体" w:hAnsi="黑体" w:eastAsia="黑体"/>
          <w:szCs w:val="36"/>
        </w:rPr>
        <w:t xml:space="preserve">第二章 </w:t>
      </w:r>
      <w:r>
        <w:rPr>
          <w:rFonts w:hint="eastAsia" w:ascii="黑体" w:hAnsi="黑体" w:eastAsia="黑体"/>
          <w:szCs w:val="36"/>
        </w:rPr>
        <w:t>投标人须知</w:t>
      </w:r>
      <w:r>
        <w:tab/>
      </w:r>
      <w:r>
        <w:fldChar w:fldCharType="begin"/>
      </w:r>
      <w:r>
        <w:instrText xml:space="preserve"> PAGEREF _Toc16730 \h </w:instrText>
      </w:r>
      <w:r>
        <w:fldChar w:fldCharType="separate"/>
      </w:r>
      <w:r>
        <w:t>6</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_Toc27398 </w:instrText>
      </w:r>
      <w:r>
        <w:rPr>
          <w:rFonts w:hint="eastAsia" w:ascii="黑体" w:hAnsi="黑体" w:eastAsia="黑体"/>
          <w:szCs w:val="32"/>
        </w:rPr>
        <w:fldChar w:fldCharType="separate"/>
      </w:r>
      <w:r>
        <w:rPr>
          <w:rFonts w:hint="default" w:ascii="黑体" w:hAnsi="黑体" w:eastAsia="黑体"/>
          <w:szCs w:val="36"/>
        </w:rPr>
        <w:t xml:space="preserve">第三章 </w:t>
      </w:r>
      <w:r>
        <w:rPr>
          <w:rFonts w:hint="eastAsia" w:ascii="黑体" w:hAnsi="黑体" w:eastAsia="黑体"/>
          <w:szCs w:val="36"/>
        </w:rPr>
        <w:t>评标办法</w:t>
      </w:r>
      <w:r>
        <w:tab/>
      </w:r>
      <w:r>
        <w:fldChar w:fldCharType="begin"/>
      </w:r>
      <w:r>
        <w:instrText xml:space="preserve"> PAGEREF _Toc27398 \h </w:instrText>
      </w:r>
      <w:r>
        <w:fldChar w:fldCharType="separate"/>
      </w:r>
      <w:r>
        <w:t>13</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_Toc21644 </w:instrText>
      </w:r>
      <w:r>
        <w:rPr>
          <w:rFonts w:hint="eastAsia" w:ascii="黑体" w:hAnsi="黑体" w:eastAsia="黑体"/>
          <w:szCs w:val="32"/>
        </w:rPr>
        <w:fldChar w:fldCharType="separate"/>
      </w:r>
      <w:r>
        <w:rPr>
          <w:rFonts w:hint="eastAsia" w:ascii="黑体" w:hAnsi="黑体" w:eastAsia="黑体"/>
          <w:szCs w:val="36"/>
        </w:rPr>
        <w:t>第四章 合同条款及格式</w:t>
      </w:r>
      <w:r>
        <w:tab/>
      </w:r>
      <w:r>
        <w:fldChar w:fldCharType="begin"/>
      </w:r>
      <w:r>
        <w:instrText xml:space="preserve"> PAGEREF _Toc21644 \h </w:instrText>
      </w:r>
      <w:r>
        <w:fldChar w:fldCharType="separate"/>
      </w:r>
      <w:r>
        <w:t>17</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_Toc32586 </w:instrText>
      </w:r>
      <w:r>
        <w:rPr>
          <w:rFonts w:hint="eastAsia" w:ascii="黑体" w:hAnsi="黑体" w:eastAsia="黑体"/>
          <w:szCs w:val="32"/>
        </w:rPr>
        <w:fldChar w:fldCharType="separate"/>
      </w:r>
      <w:r>
        <w:rPr>
          <w:rFonts w:hint="eastAsia" w:ascii="黑体" w:hAnsi="黑体" w:eastAsia="黑体"/>
          <w:szCs w:val="36"/>
        </w:rPr>
        <w:t>第五章 投标报价表</w:t>
      </w:r>
      <w:r>
        <w:tab/>
      </w:r>
      <w:r>
        <w:fldChar w:fldCharType="begin"/>
      </w:r>
      <w:r>
        <w:instrText xml:space="preserve"> PAGEREF _Toc32586 \h </w:instrText>
      </w:r>
      <w:r>
        <w:fldChar w:fldCharType="separate"/>
      </w:r>
      <w:r>
        <w:t>44</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_Toc14410 </w:instrText>
      </w:r>
      <w:r>
        <w:rPr>
          <w:rFonts w:hint="eastAsia" w:ascii="黑体" w:hAnsi="黑体" w:eastAsia="黑体"/>
          <w:szCs w:val="32"/>
        </w:rPr>
        <w:fldChar w:fldCharType="separate"/>
      </w:r>
      <w:r>
        <w:rPr>
          <w:rFonts w:hint="eastAsia" w:cs="Times New Roman"/>
          <w:kern w:val="2"/>
          <w:szCs w:val="30"/>
        </w:rPr>
        <w:t>第六章 投标文件格式</w:t>
      </w:r>
      <w:r>
        <w:tab/>
      </w:r>
      <w:r>
        <w:fldChar w:fldCharType="begin"/>
      </w:r>
      <w:r>
        <w:instrText xml:space="preserve"> PAGEREF _Toc14410 \h </w:instrText>
      </w:r>
      <w:r>
        <w:fldChar w:fldCharType="separate"/>
      </w:r>
      <w:r>
        <w:t>50</w:t>
      </w:r>
      <w:r>
        <w:fldChar w:fldCharType="end"/>
      </w:r>
      <w:r>
        <w:rPr>
          <w:rFonts w:hint="eastAsia" w:ascii="黑体" w:hAnsi="黑体" w:eastAsia="黑体"/>
          <w:szCs w:val="32"/>
        </w:rPr>
        <w:fldChar w:fldCharType="end"/>
      </w:r>
    </w:p>
    <w:p>
      <w:pPr>
        <w:pStyle w:val="16"/>
        <w:tabs>
          <w:tab w:val="right" w:leader="dot" w:pos="9027"/>
        </w:tabs>
      </w:pPr>
      <w:r>
        <w:rPr>
          <w:rFonts w:hint="eastAsia" w:ascii="黑体" w:hAnsi="黑体" w:eastAsia="黑体"/>
          <w:szCs w:val="32"/>
        </w:rPr>
        <w:fldChar w:fldCharType="begin"/>
      </w:r>
      <w:r>
        <w:rPr>
          <w:rFonts w:hint="eastAsia" w:ascii="黑体" w:hAnsi="黑体" w:eastAsia="黑体"/>
          <w:szCs w:val="32"/>
        </w:rPr>
        <w:instrText xml:space="preserve"> HYPERLINK \l _Toc21517 </w:instrText>
      </w:r>
      <w:r>
        <w:rPr>
          <w:rFonts w:hint="eastAsia" w:ascii="黑体" w:hAnsi="黑体" w:eastAsia="黑体"/>
          <w:szCs w:val="32"/>
        </w:rPr>
        <w:fldChar w:fldCharType="separate"/>
      </w:r>
      <w:r>
        <w:rPr>
          <w:rFonts w:hint="eastAsia" w:ascii="黑体" w:hAnsi="黑体" w:eastAsia="黑体"/>
          <w:szCs w:val="36"/>
        </w:rPr>
        <w:t>第七章 技术标准和要求</w:t>
      </w:r>
      <w:r>
        <w:tab/>
      </w:r>
      <w:r>
        <w:fldChar w:fldCharType="begin"/>
      </w:r>
      <w:r>
        <w:instrText xml:space="preserve"> PAGEREF _Toc21517 \h </w:instrText>
      </w:r>
      <w:r>
        <w:fldChar w:fldCharType="separate"/>
      </w:r>
      <w:r>
        <w:t>64</w:t>
      </w:r>
      <w:r>
        <w:fldChar w:fldCharType="end"/>
      </w:r>
      <w:r>
        <w:rPr>
          <w:rFonts w:hint="eastAsia" w:ascii="黑体" w:hAnsi="黑体" w:eastAsia="黑体"/>
          <w:szCs w:val="32"/>
        </w:rPr>
        <w:fldChar w:fldCharType="end"/>
      </w:r>
    </w:p>
    <w:p>
      <w:pPr>
        <w:pStyle w:val="2"/>
        <w:rPr>
          <w:rFonts w:ascii="黑体" w:hAnsi="黑体" w:eastAsia="黑体"/>
          <w:sz w:val="32"/>
          <w:szCs w:val="32"/>
        </w:rPr>
      </w:pPr>
      <w:r>
        <w:rPr>
          <w:rFonts w:hint="eastAsia" w:ascii="黑体" w:hAnsi="黑体" w:eastAsia="黑体"/>
          <w:szCs w:val="32"/>
        </w:rPr>
        <w:fldChar w:fldCharType="end"/>
      </w:r>
    </w:p>
    <w:p>
      <w:pPr>
        <w:widowControl/>
        <w:jc w:val="left"/>
        <w:rPr>
          <w:rFonts w:ascii="黑体" w:hAnsi="黑体" w:eastAsia="黑体"/>
          <w:sz w:val="32"/>
          <w:szCs w:val="32"/>
        </w:rPr>
      </w:pPr>
      <w:r>
        <w:rPr>
          <w:rFonts w:ascii="黑体" w:hAnsi="黑体" w:eastAsia="黑体"/>
          <w:sz w:val="32"/>
          <w:szCs w:val="32"/>
        </w:rPr>
        <w:br w:type="page"/>
      </w:r>
    </w:p>
    <w:p>
      <w:pPr>
        <w:pStyle w:val="3"/>
        <w:numPr>
          <w:ilvl w:val="0"/>
          <w:numId w:val="1"/>
        </w:numPr>
        <w:spacing w:before="0" w:after="0" w:line="360" w:lineRule="auto"/>
        <w:ind w:left="0" w:firstLine="0"/>
        <w:jc w:val="center"/>
        <w:rPr>
          <w:rFonts w:ascii="黑体" w:hAnsi="黑体" w:eastAsia="黑体"/>
          <w:sz w:val="36"/>
          <w:szCs w:val="36"/>
        </w:rPr>
      </w:pPr>
      <w:bookmarkStart w:id="0" w:name="_Toc26313"/>
      <w:bookmarkStart w:id="1" w:name="_Toc28792"/>
      <w:bookmarkStart w:id="2" w:name="_Toc5860"/>
      <w:bookmarkStart w:id="3" w:name="_Toc32129"/>
      <w:bookmarkStart w:id="4" w:name="_Toc9434"/>
      <w:r>
        <w:rPr>
          <w:rFonts w:hint="eastAsia" w:ascii="黑体" w:hAnsi="黑体" w:eastAsia="黑体"/>
          <w:sz w:val="36"/>
          <w:szCs w:val="36"/>
        </w:rPr>
        <w:t>招标公告</w:t>
      </w:r>
      <w:bookmarkEnd w:id="0"/>
      <w:bookmarkEnd w:id="1"/>
      <w:bookmarkEnd w:id="2"/>
      <w:bookmarkEnd w:id="3"/>
      <w:bookmarkEnd w:id="4"/>
    </w:p>
    <w:p>
      <w:pPr>
        <w:spacing w:line="360" w:lineRule="auto"/>
        <w:rPr>
          <w:sz w:val="24"/>
          <w:szCs w:val="24"/>
        </w:rPr>
      </w:pPr>
      <w:r>
        <w:rPr>
          <w:rFonts w:hint="eastAsia"/>
          <w:sz w:val="24"/>
          <w:szCs w:val="24"/>
        </w:rPr>
        <w:t>项目所在区域：四川省攀枝花市</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招标条件</w:t>
      </w:r>
    </w:p>
    <w:p>
      <w:pPr>
        <w:adjustRightInd w:val="0"/>
        <w:snapToGrid w:val="0"/>
        <w:spacing w:line="360" w:lineRule="auto"/>
        <w:ind w:firstLine="480" w:firstLineChars="200"/>
        <w:rPr>
          <w:sz w:val="24"/>
          <w:szCs w:val="24"/>
        </w:rPr>
      </w:pPr>
      <w:r>
        <w:rPr>
          <w:rFonts w:hint="eastAsia"/>
          <w:sz w:val="24"/>
          <w:szCs w:val="24"/>
        </w:rPr>
        <w:t>本金沙水电站地震监测台网运行已</w:t>
      </w:r>
      <w:r>
        <w:rPr>
          <w:sz w:val="24"/>
          <w:szCs w:val="24"/>
        </w:rPr>
        <w:t>由</w:t>
      </w:r>
      <w:r>
        <w:rPr>
          <w:rFonts w:hint="eastAsia"/>
          <w:sz w:val="24"/>
          <w:szCs w:val="24"/>
        </w:rPr>
        <w:t>相应单位进行了</w:t>
      </w:r>
      <w:r>
        <w:rPr>
          <w:sz w:val="24"/>
          <w:szCs w:val="24"/>
        </w:rPr>
        <w:t>备案，项目资金来源为</w:t>
      </w:r>
      <w:r>
        <w:rPr>
          <w:rFonts w:hint="eastAsia"/>
          <w:sz w:val="24"/>
          <w:szCs w:val="24"/>
        </w:rPr>
        <w:t>业主自筹</w:t>
      </w:r>
      <w:r>
        <w:rPr>
          <w:sz w:val="24"/>
          <w:szCs w:val="24"/>
        </w:rPr>
        <w:t>，招标人为</w:t>
      </w:r>
      <w:r>
        <w:rPr>
          <w:rFonts w:hint="eastAsia"/>
          <w:sz w:val="24"/>
          <w:szCs w:val="24"/>
        </w:rPr>
        <w:t>四川省能投攀枝花水电开发有限公司</w:t>
      </w:r>
      <w:r>
        <w:rPr>
          <w:sz w:val="24"/>
          <w:szCs w:val="24"/>
        </w:rPr>
        <w:t>。本项目已具备招标条件，现招标方式为公开招标。</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项目概况与招标范围</w:t>
      </w:r>
    </w:p>
    <w:p>
      <w:pPr>
        <w:pStyle w:val="6"/>
        <w:spacing w:before="260" w:after="260" w:line="360" w:lineRule="auto"/>
        <w:rPr>
          <w:rFonts w:ascii="Times New Roman" w:hAnsi="Times New Roman" w:eastAsia="宋体"/>
          <w:sz w:val="24"/>
          <w:szCs w:val="24"/>
        </w:rPr>
      </w:pPr>
      <w:r>
        <w:rPr>
          <w:rFonts w:ascii="Times New Roman" w:hAnsi="Times New Roman" w:eastAsia="宋体"/>
          <w:sz w:val="24"/>
          <w:szCs w:val="24"/>
        </w:rPr>
        <w:t xml:space="preserve">2.1 </w:t>
      </w:r>
      <w:r>
        <w:rPr>
          <w:rFonts w:hint="eastAsia" w:ascii="Times New Roman" w:hAnsi="Times New Roman" w:eastAsia="宋体"/>
          <w:sz w:val="24"/>
          <w:szCs w:val="24"/>
        </w:rPr>
        <w:t>项目概况</w:t>
      </w:r>
    </w:p>
    <w:p>
      <w:pPr>
        <w:adjustRightInd w:val="0"/>
        <w:snapToGrid w:val="0"/>
        <w:spacing w:line="360" w:lineRule="auto"/>
        <w:ind w:firstLine="480" w:firstLineChars="200"/>
        <w:rPr>
          <w:sz w:val="24"/>
          <w:szCs w:val="24"/>
        </w:rPr>
      </w:pPr>
      <w:r>
        <w:rPr>
          <w:rFonts w:hint="eastAsia"/>
          <w:sz w:val="24"/>
          <w:szCs w:val="24"/>
        </w:rPr>
        <w:t>金沙水电站位于金沙江干流中游末端的攀枝花河段上，上距观音岩水电站</w:t>
      </w:r>
      <w:r>
        <w:rPr>
          <w:sz w:val="24"/>
          <w:szCs w:val="24"/>
        </w:rPr>
        <w:t>28.9km，离攀枝花中心城区的直线距离为10.3km。</w:t>
      </w:r>
    </w:p>
    <w:p>
      <w:pPr>
        <w:adjustRightInd w:val="0"/>
        <w:snapToGrid w:val="0"/>
        <w:spacing w:line="360" w:lineRule="auto"/>
        <w:ind w:firstLine="480" w:firstLineChars="200"/>
        <w:rPr>
          <w:sz w:val="24"/>
          <w:szCs w:val="24"/>
        </w:rPr>
      </w:pPr>
      <w:r>
        <w:rPr>
          <w:rFonts w:hint="eastAsia"/>
          <w:sz w:val="24"/>
          <w:szCs w:val="24"/>
        </w:rPr>
        <w:t>金沙水电站由河床式发电厂房、泄洪闸及挡水坝等建筑组成，金沙水电站正常蓄水位</w:t>
      </w:r>
      <w:r>
        <w:rPr>
          <w:sz w:val="24"/>
          <w:szCs w:val="24"/>
        </w:rPr>
        <w:t>1022m，校核洪水位为1025.30m，相应静库容为1.08亿m</w:t>
      </w:r>
      <w:r>
        <w:rPr>
          <w:sz w:val="24"/>
          <w:szCs w:val="24"/>
          <w:vertAlign w:val="superscript"/>
        </w:rPr>
        <w:t>3</w:t>
      </w:r>
      <w:r>
        <w:rPr>
          <w:sz w:val="24"/>
          <w:szCs w:val="24"/>
        </w:rPr>
        <w:t>，电站装机容量560MW，坝顶总长392.5m，最大坝高66.0m，多年平均发电量为21.77亿kW•h。</w:t>
      </w:r>
    </w:p>
    <w:p>
      <w:pPr>
        <w:adjustRightInd w:val="0"/>
        <w:snapToGrid w:val="0"/>
        <w:spacing w:line="360" w:lineRule="auto"/>
        <w:ind w:firstLine="480" w:firstLineChars="200"/>
        <w:rPr>
          <w:sz w:val="24"/>
          <w:szCs w:val="24"/>
        </w:rPr>
      </w:pPr>
      <w:r>
        <w:rPr>
          <w:rFonts w:hint="eastAsia"/>
          <w:sz w:val="24"/>
          <w:szCs w:val="24"/>
          <w:lang w:val="zh-CN"/>
        </w:rPr>
        <w:t>金沙水电站水库地震监测台网是服务于金沙水电站的工程专用地震监测台网，由四川省能投攀枝花水电开发有限公司投资，中水七局</w:t>
      </w:r>
      <w:r>
        <w:rPr>
          <w:rFonts w:hint="eastAsia"/>
          <w:sz w:val="24"/>
          <w:szCs w:val="24"/>
        </w:rPr>
        <w:t>负责</w:t>
      </w:r>
      <w:r>
        <w:rPr>
          <w:rFonts w:hint="eastAsia"/>
          <w:sz w:val="24"/>
          <w:szCs w:val="24"/>
          <w:lang w:val="zh-CN"/>
        </w:rPr>
        <w:t>台网勘选、设计、建设工作。</w:t>
      </w:r>
      <w:r>
        <w:rPr>
          <w:rFonts w:hint="eastAsia"/>
          <w:sz w:val="24"/>
          <w:szCs w:val="24"/>
        </w:rPr>
        <w:t>金沙水电站地震监测台网由</w:t>
      </w:r>
      <w:r>
        <w:rPr>
          <w:sz w:val="24"/>
          <w:szCs w:val="24"/>
        </w:rPr>
        <w:t>5个地震遥测台站和一个台网中心组成，台网中心设置在业主营地内。金沙水电站地震监测台网主要以监测库区诱发地震为主，兼顾库区周缘地区的天然地震活动监测，为枢纽的施工和运行提供可靠的基础资料。</w:t>
      </w:r>
    </w:p>
    <w:p>
      <w:pPr>
        <w:pStyle w:val="6"/>
        <w:spacing w:before="260" w:after="260" w:line="360" w:lineRule="auto"/>
        <w:rPr>
          <w:rFonts w:ascii="Times New Roman" w:hAnsi="Times New Roman" w:eastAsia="宋体"/>
          <w:sz w:val="24"/>
          <w:szCs w:val="24"/>
        </w:rPr>
      </w:pPr>
      <w:r>
        <w:rPr>
          <w:rFonts w:ascii="Times New Roman" w:hAnsi="Times New Roman" w:eastAsia="宋体"/>
          <w:sz w:val="24"/>
          <w:szCs w:val="24"/>
        </w:rPr>
        <w:t xml:space="preserve">2.2 </w:t>
      </w:r>
      <w:r>
        <w:rPr>
          <w:rFonts w:hint="eastAsia" w:ascii="Times New Roman" w:hAnsi="Times New Roman" w:eastAsia="宋体"/>
          <w:sz w:val="24"/>
          <w:szCs w:val="24"/>
        </w:rPr>
        <w:t>招标范围</w:t>
      </w:r>
    </w:p>
    <w:p>
      <w:pPr>
        <w:adjustRightInd w:val="0"/>
        <w:snapToGrid w:val="0"/>
        <w:spacing w:line="360" w:lineRule="auto"/>
        <w:ind w:firstLine="480" w:firstLineChars="200"/>
        <w:rPr>
          <w:sz w:val="24"/>
          <w:szCs w:val="24"/>
        </w:rPr>
      </w:pPr>
      <w:r>
        <w:rPr>
          <w:rFonts w:hint="eastAsia"/>
          <w:sz w:val="24"/>
          <w:szCs w:val="24"/>
        </w:rPr>
        <w:t>金沙水库地震监测台网运行、维护及监测分析工作。</w:t>
      </w:r>
    </w:p>
    <w:p>
      <w:pPr>
        <w:adjustRightInd w:val="0"/>
        <w:snapToGrid w:val="0"/>
        <w:spacing w:line="360" w:lineRule="auto"/>
        <w:ind w:firstLine="480" w:firstLineChars="200"/>
        <w:rPr>
          <w:sz w:val="24"/>
          <w:szCs w:val="24"/>
        </w:rPr>
      </w:pPr>
      <w:r>
        <w:rPr>
          <w:rFonts w:hint="eastAsia"/>
          <w:sz w:val="24"/>
          <w:szCs w:val="24"/>
        </w:rPr>
        <w:t>内容主要包括：</w:t>
      </w:r>
    </w:p>
    <w:p>
      <w:pPr>
        <w:pStyle w:val="24"/>
        <w:spacing w:line="360" w:lineRule="auto"/>
        <w:ind w:firstLine="480"/>
        <w:rPr>
          <w:sz w:val="24"/>
          <w:szCs w:val="24"/>
        </w:rPr>
      </w:pPr>
      <w:r>
        <w:rPr>
          <w:rFonts w:hint="eastAsia"/>
          <w:sz w:val="24"/>
          <w:szCs w:val="24"/>
        </w:rPr>
        <w:t>（1）石槽子台、布德镇台、大麦地台、革新村台、江边村台共</w:t>
      </w:r>
      <w:r>
        <w:rPr>
          <w:sz w:val="24"/>
          <w:szCs w:val="24"/>
        </w:rPr>
        <w:t>5个测震台站和台网中心站的运行、维护和管理工作；</w:t>
      </w:r>
    </w:p>
    <w:p>
      <w:pPr>
        <w:pStyle w:val="24"/>
        <w:spacing w:line="360" w:lineRule="auto"/>
        <w:ind w:firstLine="480"/>
        <w:rPr>
          <w:sz w:val="24"/>
          <w:szCs w:val="24"/>
        </w:rPr>
      </w:pPr>
      <w:r>
        <w:rPr>
          <w:rFonts w:hint="eastAsia"/>
          <w:sz w:val="24"/>
          <w:szCs w:val="24"/>
        </w:rPr>
        <w:t>（2）地震资料的常规分析和地震目录编制工作；</w:t>
      </w:r>
    </w:p>
    <w:p>
      <w:pPr>
        <w:pStyle w:val="24"/>
        <w:spacing w:line="360" w:lineRule="auto"/>
        <w:ind w:firstLine="480"/>
        <w:rPr>
          <w:sz w:val="24"/>
          <w:szCs w:val="24"/>
        </w:rPr>
      </w:pPr>
      <w:r>
        <w:rPr>
          <w:rFonts w:hint="eastAsia"/>
          <w:sz w:val="24"/>
          <w:szCs w:val="24"/>
        </w:rPr>
        <w:t>（3）监测月报和年报运行分析报告编写报送；</w:t>
      </w:r>
    </w:p>
    <w:p>
      <w:pPr>
        <w:pStyle w:val="24"/>
        <w:spacing w:line="360" w:lineRule="auto"/>
        <w:ind w:firstLine="480"/>
        <w:rPr>
          <w:sz w:val="24"/>
          <w:szCs w:val="24"/>
          <w:highlight w:val="yellow"/>
        </w:rPr>
      </w:pPr>
      <w:r>
        <w:rPr>
          <w:rFonts w:hint="eastAsia"/>
          <w:sz w:val="24"/>
          <w:szCs w:val="24"/>
        </w:rPr>
        <w:t>（4）对地震监测原始数据资料、产出资料等按照招标人相关要求进行归档、提交至招标人；</w:t>
      </w:r>
    </w:p>
    <w:p>
      <w:pPr>
        <w:pStyle w:val="24"/>
        <w:spacing w:line="360" w:lineRule="auto"/>
        <w:ind w:firstLine="480"/>
        <w:rPr>
          <w:sz w:val="24"/>
          <w:szCs w:val="24"/>
        </w:rPr>
      </w:pPr>
      <w:r>
        <w:rPr>
          <w:rFonts w:hint="eastAsia"/>
          <w:sz w:val="24"/>
          <w:szCs w:val="24"/>
        </w:rPr>
        <w:t>（5）按照招标人相关规定，对测震台网设备进行管理与调配；</w:t>
      </w:r>
    </w:p>
    <w:p>
      <w:pPr>
        <w:pStyle w:val="24"/>
        <w:spacing w:line="360" w:lineRule="auto"/>
        <w:ind w:firstLine="480"/>
        <w:rPr>
          <w:sz w:val="24"/>
          <w:szCs w:val="24"/>
        </w:rPr>
      </w:pPr>
      <w:r>
        <w:rPr>
          <w:rFonts w:hint="eastAsia"/>
          <w:sz w:val="24"/>
          <w:szCs w:val="24"/>
        </w:rPr>
        <w:t>（6）当重点监测区出现有感地震事件（</w:t>
      </w:r>
      <w:r>
        <w:rPr>
          <w:sz w:val="24"/>
          <w:szCs w:val="24"/>
        </w:rPr>
        <w:t>ML≥2.5</w:t>
      </w:r>
      <w:r>
        <w:rPr>
          <w:rFonts w:hint="eastAsia"/>
          <w:sz w:val="24"/>
          <w:szCs w:val="24"/>
        </w:rPr>
        <w:t>级）时，台网中心应按要求速报，并进行现场宏观调查，编写调查报告。</w:t>
      </w:r>
    </w:p>
    <w:p>
      <w:pPr>
        <w:pStyle w:val="24"/>
        <w:spacing w:line="360" w:lineRule="auto"/>
        <w:ind w:firstLine="480"/>
        <w:rPr>
          <w:sz w:val="24"/>
          <w:szCs w:val="24"/>
        </w:rPr>
      </w:pPr>
      <w:r>
        <w:rPr>
          <w:rFonts w:hint="eastAsia"/>
          <w:sz w:val="24"/>
          <w:szCs w:val="24"/>
        </w:rPr>
        <w:t>关于招标范围详细说明见第八章“技术标准和要求”。</w:t>
      </w:r>
    </w:p>
    <w:p>
      <w:pPr>
        <w:pStyle w:val="6"/>
        <w:spacing w:before="260" w:after="260" w:line="360" w:lineRule="auto"/>
        <w:rPr>
          <w:rFonts w:ascii="Times New Roman" w:hAnsi="Times New Roman" w:eastAsia="宋体"/>
          <w:sz w:val="24"/>
          <w:szCs w:val="24"/>
        </w:rPr>
      </w:pPr>
      <w:r>
        <w:rPr>
          <w:rFonts w:ascii="Times New Roman" w:hAnsi="Times New Roman" w:eastAsia="宋体"/>
          <w:sz w:val="24"/>
          <w:szCs w:val="24"/>
        </w:rPr>
        <w:t xml:space="preserve">2.3 </w:t>
      </w:r>
      <w:r>
        <w:rPr>
          <w:rFonts w:hint="eastAsia" w:ascii="Times New Roman" w:hAnsi="Times New Roman" w:eastAsia="宋体"/>
          <w:sz w:val="24"/>
          <w:szCs w:val="24"/>
        </w:rPr>
        <w:t>服务期限</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服务期为</w:t>
      </w:r>
      <w:r>
        <w:rPr>
          <w:rFonts w:hint="eastAsia" w:eastAsia="等线"/>
          <w:kern w:val="2"/>
          <w:lang w:eastAsia="zh-CN"/>
        </w:rPr>
        <w:t>24</w:t>
      </w:r>
      <w:r>
        <w:rPr>
          <w:rFonts w:hint="eastAsia" w:eastAsia="等线"/>
          <w:kern w:val="2"/>
          <w:lang w:val="zh-CN" w:eastAsia="zh-CN"/>
        </w:rPr>
        <w:t>个月，具体服务时间以合同约定为准。</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投标人资格要求</w:t>
      </w:r>
    </w:p>
    <w:p>
      <w:pPr>
        <w:adjustRightInd w:val="0"/>
        <w:snapToGrid w:val="0"/>
        <w:spacing w:line="360" w:lineRule="auto"/>
        <w:ind w:firstLine="480" w:firstLineChars="200"/>
        <w:rPr>
          <w:sz w:val="24"/>
          <w:szCs w:val="24"/>
        </w:rPr>
      </w:pPr>
      <w:r>
        <w:rPr>
          <w:rFonts w:hint="eastAsia"/>
          <w:sz w:val="24"/>
          <w:szCs w:val="24"/>
        </w:rPr>
        <w:t>《金沙水电站地震监测台网运行服务》</w:t>
      </w:r>
      <w:r>
        <w:rPr>
          <w:sz w:val="24"/>
          <w:szCs w:val="24"/>
        </w:rPr>
        <w:t>的投标人资格能力应满足以下资格条件和业绩要求，并具有实施本项目的相关能力：</w:t>
      </w:r>
    </w:p>
    <w:p>
      <w:pPr>
        <w:pStyle w:val="24"/>
        <w:spacing w:line="360" w:lineRule="auto"/>
        <w:ind w:left="482" w:firstLine="0" w:firstLineChars="0"/>
        <w:rPr>
          <w:sz w:val="24"/>
          <w:szCs w:val="24"/>
        </w:rPr>
      </w:pPr>
      <w:r>
        <w:rPr>
          <w:rFonts w:hint="eastAsia"/>
          <w:sz w:val="24"/>
          <w:szCs w:val="24"/>
        </w:rPr>
        <w:t>（1）资质条件：具有独立法人资格</w:t>
      </w:r>
      <w:r>
        <w:rPr>
          <w:sz w:val="24"/>
          <w:szCs w:val="24"/>
        </w:rPr>
        <w:t>;</w:t>
      </w:r>
    </w:p>
    <w:p>
      <w:pPr>
        <w:pStyle w:val="24"/>
        <w:spacing w:line="360" w:lineRule="auto"/>
        <w:ind w:firstLine="0" w:firstLineChars="0"/>
        <w:rPr>
          <w:sz w:val="24"/>
          <w:szCs w:val="24"/>
          <w:highlight w:val="yellow"/>
        </w:rPr>
      </w:pPr>
      <w:r>
        <w:rPr>
          <w:rFonts w:hint="eastAsia"/>
          <w:sz w:val="24"/>
          <w:szCs w:val="24"/>
        </w:rPr>
        <w:t xml:space="preserve">    （2）业绩要求：近5年来（</w:t>
      </w:r>
      <w:r>
        <w:rPr>
          <w:sz w:val="24"/>
          <w:szCs w:val="24"/>
        </w:rPr>
        <w:t>201</w:t>
      </w:r>
      <w:r>
        <w:rPr>
          <w:rFonts w:hint="eastAsia"/>
          <w:sz w:val="24"/>
          <w:szCs w:val="24"/>
        </w:rPr>
        <w:t>6年</w:t>
      </w:r>
      <w:r>
        <w:rPr>
          <w:sz w:val="24"/>
          <w:szCs w:val="24"/>
        </w:rPr>
        <w:t>1月1日</w:t>
      </w:r>
      <w:r>
        <w:rPr>
          <w:rFonts w:hint="eastAsia"/>
          <w:sz w:val="24"/>
          <w:szCs w:val="24"/>
        </w:rPr>
        <w:t>）</w:t>
      </w:r>
      <w:r>
        <w:rPr>
          <w:sz w:val="24"/>
          <w:szCs w:val="24"/>
        </w:rPr>
        <w:t>以来（以合同签订时间为准）具有大型水库地震监测台网</w:t>
      </w:r>
      <w:r>
        <w:rPr>
          <w:rFonts w:hint="eastAsia"/>
          <w:sz w:val="24"/>
          <w:szCs w:val="24"/>
        </w:rPr>
        <w:t>（每个水库至少五个及以上台站以上）</w:t>
      </w:r>
      <w:r>
        <w:rPr>
          <w:sz w:val="24"/>
          <w:szCs w:val="24"/>
        </w:rPr>
        <w:t>的运行</w:t>
      </w:r>
      <w:r>
        <w:rPr>
          <w:rFonts w:hint="eastAsia"/>
          <w:sz w:val="24"/>
          <w:szCs w:val="24"/>
        </w:rPr>
        <w:t>维护</w:t>
      </w:r>
      <w:r>
        <w:rPr>
          <w:sz w:val="24"/>
          <w:szCs w:val="24"/>
        </w:rPr>
        <w:t>项目业绩</w:t>
      </w:r>
      <w:r>
        <w:rPr>
          <w:rFonts w:hint="eastAsia"/>
          <w:sz w:val="24"/>
          <w:szCs w:val="24"/>
        </w:rPr>
        <w:t>；</w:t>
      </w:r>
    </w:p>
    <w:p>
      <w:pPr>
        <w:pStyle w:val="24"/>
        <w:spacing w:line="360" w:lineRule="auto"/>
        <w:ind w:firstLine="480"/>
        <w:rPr>
          <w:sz w:val="24"/>
          <w:szCs w:val="24"/>
        </w:rPr>
      </w:pPr>
      <w:r>
        <w:rPr>
          <w:rFonts w:hint="eastAsia"/>
          <w:sz w:val="24"/>
          <w:szCs w:val="24"/>
        </w:rPr>
        <w:t>（3）人员要求：拟任项目负责人和技术负责人应具有高级工程师及以上职称；投标人不能作为其他投标人的分包人同时参加投标；单位负责人为同一人或者存在控股、管理关系的不同单位，不得参加同一标段投标或者未划分标段的同一招标项目投标。</w:t>
      </w:r>
    </w:p>
    <w:p>
      <w:pPr>
        <w:pStyle w:val="24"/>
        <w:spacing w:line="360" w:lineRule="auto"/>
        <w:ind w:firstLine="480"/>
        <w:rPr>
          <w:sz w:val="24"/>
          <w:szCs w:val="24"/>
        </w:rPr>
      </w:pPr>
      <w:r>
        <w:rPr>
          <w:rFonts w:hint="eastAsia"/>
          <w:sz w:val="24"/>
          <w:szCs w:val="24"/>
        </w:rPr>
        <w:t>（4）本次招标不接受联合体投标。</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招标文件的获取</w:t>
      </w:r>
    </w:p>
    <w:p>
      <w:pPr>
        <w:spacing w:line="360" w:lineRule="auto"/>
        <w:ind w:firstLine="480" w:firstLineChars="200"/>
        <w:rPr>
          <w:sz w:val="24"/>
          <w:szCs w:val="24"/>
        </w:rPr>
      </w:pPr>
      <w:r>
        <w:rPr>
          <w:rFonts w:hint="eastAsia"/>
          <w:sz w:val="24"/>
          <w:szCs w:val="24"/>
        </w:rPr>
        <w:t>有意参加投标者，请于</w:t>
      </w:r>
      <w:r>
        <w:rPr>
          <w:rFonts w:hint="eastAsia"/>
          <w:sz w:val="24"/>
          <w:szCs w:val="24"/>
          <w:highlight w:val="none"/>
        </w:rPr>
        <w:t>2021年</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val="en-US" w:eastAsia="zh-CN"/>
        </w:rPr>
        <w:t>17</w:t>
      </w:r>
      <w:r>
        <w:rPr>
          <w:rFonts w:hint="eastAsia"/>
          <w:sz w:val="24"/>
          <w:szCs w:val="24"/>
          <w:highlight w:val="none"/>
        </w:rPr>
        <w:t>日</w:t>
      </w:r>
      <w:r>
        <w:rPr>
          <w:rFonts w:hint="eastAsia"/>
          <w:sz w:val="24"/>
          <w:szCs w:val="24"/>
        </w:rPr>
        <w:t>开始登录</w:t>
      </w:r>
      <w:r>
        <w:rPr>
          <w:rFonts w:hint="eastAsia"/>
          <w:sz w:val="24"/>
          <w:szCs w:val="24"/>
          <w:u w:val="single"/>
        </w:rPr>
        <w:t>四川省能投攀枝花水电开发有限公司</w:t>
      </w:r>
      <w:r>
        <w:rPr>
          <w:rFonts w:hint="eastAsia"/>
          <w:sz w:val="24"/>
          <w:szCs w:val="24"/>
        </w:rPr>
        <w:t>官网（http://pzh.scnyw.com//）下载招标文件。</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投标文件的递交</w:t>
      </w:r>
    </w:p>
    <w:p>
      <w:pPr>
        <w:spacing w:line="360" w:lineRule="auto"/>
        <w:ind w:firstLine="480" w:firstLineChars="200"/>
        <w:rPr>
          <w:sz w:val="24"/>
          <w:szCs w:val="24"/>
        </w:rPr>
      </w:pPr>
      <w:r>
        <w:rPr>
          <w:rFonts w:hint="eastAsia"/>
          <w:sz w:val="24"/>
          <w:szCs w:val="24"/>
        </w:rPr>
        <w:t>（1）投标文件的递交截止时间：</w:t>
      </w:r>
      <w:r>
        <w:rPr>
          <w:rFonts w:hint="eastAsia"/>
          <w:sz w:val="24"/>
          <w:szCs w:val="24"/>
          <w:highlight w:val="none"/>
        </w:rPr>
        <w:t>2021年</w:t>
      </w:r>
      <w:r>
        <w:rPr>
          <w:rFonts w:hint="eastAsia"/>
          <w:sz w:val="24"/>
          <w:szCs w:val="24"/>
          <w:highlight w:val="none"/>
          <w:lang w:val="en-US" w:eastAsia="zh-CN"/>
        </w:rPr>
        <w:t>6</w:t>
      </w:r>
      <w:r>
        <w:rPr>
          <w:rFonts w:hint="eastAsia"/>
          <w:sz w:val="24"/>
          <w:szCs w:val="24"/>
          <w:highlight w:val="none"/>
        </w:rPr>
        <w:t>月</w:t>
      </w:r>
      <w:r>
        <w:rPr>
          <w:rFonts w:hint="eastAsia"/>
          <w:sz w:val="24"/>
          <w:szCs w:val="24"/>
          <w:highlight w:val="none"/>
          <w:lang w:val="en-US" w:eastAsia="zh-CN"/>
        </w:rPr>
        <w:t>8</w:t>
      </w:r>
      <w:r>
        <w:rPr>
          <w:rFonts w:hint="eastAsia"/>
          <w:sz w:val="24"/>
          <w:szCs w:val="24"/>
          <w:highlight w:val="none"/>
        </w:rPr>
        <w:t>日10时</w:t>
      </w:r>
      <w:r>
        <w:rPr>
          <w:rFonts w:hint="eastAsia"/>
          <w:sz w:val="24"/>
          <w:szCs w:val="24"/>
        </w:rPr>
        <w:t>（北京时间）。</w:t>
      </w:r>
    </w:p>
    <w:p>
      <w:pPr>
        <w:spacing w:line="360" w:lineRule="auto"/>
        <w:ind w:firstLine="480" w:firstLineChars="200"/>
        <w:rPr>
          <w:sz w:val="24"/>
          <w:szCs w:val="24"/>
        </w:rPr>
      </w:pPr>
      <w:r>
        <w:rPr>
          <w:rFonts w:hint="eastAsia"/>
          <w:sz w:val="24"/>
          <w:szCs w:val="24"/>
        </w:rPr>
        <w:t>（2）投标文件递交地点：四川省攀枝花市西区建福巷88号508会议室。</w:t>
      </w:r>
    </w:p>
    <w:p>
      <w:pPr>
        <w:spacing w:line="360" w:lineRule="auto"/>
        <w:ind w:firstLine="480" w:firstLineChars="200"/>
        <w:rPr>
          <w:sz w:val="24"/>
          <w:szCs w:val="24"/>
        </w:rPr>
      </w:pPr>
      <w:r>
        <w:rPr>
          <w:rFonts w:hint="eastAsia"/>
          <w:sz w:val="24"/>
          <w:szCs w:val="24"/>
        </w:rPr>
        <w:t>（3）逾期送达的或者未送达指定地点的投标文件，招标人不予受理。</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发布公告的媒介</w:t>
      </w:r>
    </w:p>
    <w:p>
      <w:pPr>
        <w:spacing w:line="360" w:lineRule="auto"/>
        <w:ind w:firstLine="480" w:firstLineChars="200"/>
        <w:rPr>
          <w:sz w:val="24"/>
          <w:szCs w:val="24"/>
        </w:rPr>
      </w:pPr>
      <w:r>
        <w:rPr>
          <w:rFonts w:hint="eastAsia"/>
          <w:sz w:val="24"/>
          <w:szCs w:val="24"/>
        </w:rPr>
        <w:t>招标公告在</w:t>
      </w:r>
      <w:r>
        <w:rPr>
          <w:rFonts w:hint="eastAsia"/>
          <w:sz w:val="24"/>
          <w:szCs w:val="24"/>
          <w:u w:val="single"/>
        </w:rPr>
        <w:t>四川省能投攀枝花水电开发有限公司网站</w:t>
      </w:r>
      <w:r>
        <w:rPr>
          <w:rFonts w:hint="eastAsia"/>
          <w:sz w:val="24"/>
          <w:szCs w:val="24"/>
        </w:rPr>
        <w:t>（http://pzh.scnyw.com//）（发布公告的所有媒介名称）上发布。</w:t>
      </w:r>
    </w:p>
    <w:p>
      <w:pPr>
        <w:pStyle w:val="4"/>
        <w:numPr>
          <w:ilvl w:val="0"/>
          <w:numId w:val="2"/>
        </w:numPr>
        <w:spacing w:before="0" w:after="0" w:line="360" w:lineRule="auto"/>
        <w:ind w:left="0" w:firstLine="0"/>
        <w:rPr>
          <w:rFonts w:ascii="宋体" w:hAnsi="宋体" w:eastAsia="宋体"/>
          <w:sz w:val="24"/>
          <w:szCs w:val="24"/>
        </w:rPr>
      </w:pPr>
      <w:r>
        <w:rPr>
          <w:rFonts w:hint="eastAsia" w:ascii="宋体" w:hAnsi="宋体" w:eastAsia="宋体"/>
          <w:sz w:val="24"/>
          <w:szCs w:val="24"/>
        </w:rPr>
        <w:t>联系方式</w:t>
      </w:r>
    </w:p>
    <w:p>
      <w:pPr>
        <w:spacing w:line="360" w:lineRule="auto"/>
        <w:ind w:firstLine="480" w:firstLineChars="200"/>
        <w:rPr>
          <w:sz w:val="24"/>
          <w:szCs w:val="24"/>
        </w:rPr>
      </w:pPr>
      <w:r>
        <w:rPr>
          <w:rFonts w:hint="eastAsia"/>
          <w:sz w:val="24"/>
          <w:szCs w:val="24"/>
        </w:rPr>
        <w:t>招 标 人：四川省能投攀枝花水电开发有限公司</w:t>
      </w:r>
    </w:p>
    <w:p>
      <w:pPr>
        <w:spacing w:line="360" w:lineRule="auto"/>
        <w:ind w:firstLine="480" w:firstLineChars="200"/>
        <w:rPr>
          <w:sz w:val="24"/>
          <w:szCs w:val="24"/>
        </w:rPr>
      </w:pPr>
      <w:r>
        <w:rPr>
          <w:rFonts w:hint="eastAsia"/>
          <w:sz w:val="24"/>
          <w:szCs w:val="24"/>
        </w:rPr>
        <w:t>地    址：四川省攀枝花市西区建福巷88号</w:t>
      </w:r>
    </w:p>
    <w:p>
      <w:pPr>
        <w:spacing w:line="360" w:lineRule="auto"/>
        <w:ind w:firstLine="480" w:firstLineChars="200"/>
        <w:rPr>
          <w:sz w:val="24"/>
          <w:szCs w:val="24"/>
        </w:rPr>
      </w:pPr>
      <w:r>
        <w:rPr>
          <w:rFonts w:hint="eastAsia"/>
          <w:sz w:val="24"/>
          <w:szCs w:val="24"/>
        </w:rPr>
        <w:t>联 系 人：李先生</w:t>
      </w:r>
    </w:p>
    <w:p>
      <w:pPr>
        <w:spacing w:line="360" w:lineRule="auto"/>
        <w:ind w:firstLine="480" w:firstLineChars="200"/>
        <w:rPr>
          <w:sz w:val="24"/>
          <w:szCs w:val="24"/>
        </w:rPr>
      </w:pPr>
      <w:r>
        <w:rPr>
          <w:rFonts w:hint="eastAsia"/>
          <w:sz w:val="24"/>
          <w:szCs w:val="24"/>
        </w:rPr>
        <w:t>电    话：0812-3151223</w:t>
      </w:r>
    </w:p>
    <w:p>
      <w:pPr>
        <w:spacing w:line="360" w:lineRule="auto"/>
        <w:ind w:firstLine="480" w:firstLineChars="200"/>
        <w:rPr>
          <w:sz w:val="24"/>
          <w:szCs w:val="24"/>
        </w:rPr>
      </w:pPr>
      <w:r>
        <w:rPr>
          <w:rFonts w:hint="eastAsia"/>
          <w:sz w:val="24"/>
          <w:szCs w:val="24"/>
        </w:rPr>
        <w:t>传    真：/</w:t>
      </w:r>
    </w:p>
    <w:p>
      <w:pPr>
        <w:spacing w:line="360" w:lineRule="auto"/>
        <w:ind w:firstLine="480" w:firstLineChars="200"/>
        <w:rPr>
          <w:sz w:val="24"/>
          <w:szCs w:val="24"/>
        </w:rPr>
      </w:pPr>
      <w:r>
        <w:rPr>
          <w:rFonts w:hint="eastAsia"/>
          <w:sz w:val="24"/>
          <w:szCs w:val="24"/>
        </w:rPr>
        <w:t xml:space="preserve"> </w:t>
      </w:r>
    </w:p>
    <w:p>
      <w:pPr>
        <w:spacing w:line="360" w:lineRule="auto"/>
        <w:ind w:firstLine="480" w:firstLineChars="200"/>
        <w:rPr>
          <w:sz w:val="24"/>
          <w:szCs w:val="24"/>
        </w:rPr>
      </w:pPr>
      <w:r>
        <w:rPr>
          <w:rFonts w:hint="eastAsia"/>
          <w:sz w:val="24"/>
          <w:szCs w:val="24"/>
        </w:rPr>
        <w:t xml:space="preserve">                           四川省能投攀枝花水电开发有限公司</w:t>
      </w:r>
    </w:p>
    <w:p>
      <w:pPr>
        <w:spacing w:line="360" w:lineRule="auto"/>
        <w:ind w:firstLine="480" w:firstLineChars="200"/>
        <w:rPr>
          <w:sz w:val="24"/>
          <w:szCs w:val="24"/>
          <w:highlight w:val="yellow"/>
        </w:rPr>
        <w:sectPr>
          <w:footerReference r:id="rId3" w:type="default"/>
          <w:pgSz w:w="11907" w:h="16840"/>
          <w:pgMar w:top="1440" w:right="1440" w:bottom="1440" w:left="1440" w:header="851" w:footer="992" w:gutter="0"/>
          <w:pgNumType w:start="1"/>
          <w:cols w:space="720" w:num="1"/>
          <w:docGrid w:linePitch="326" w:charSpace="0"/>
        </w:sectPr>
      </w:pPr>
      <w:r>
        <w:rPr>
          <w:rFonts w:hint="eastAsia"/>
          <w:sz w:val="24"/>
          <w:szCs w:val="24"/>
        </w:rPr>
        <w:t xml:space="preserve">                                       </w:t>
      </w:r>
      <w:r>
        <w:rPr>
          <w:rFonts w:hint="eastAsia"/>
          <w:sz w:val="24"/>
          <w:szCs w:val="24"/>
          <w:highlight w:val="none"/>
        </w:rPr>
        <w:t>2021年</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val="en-US" w:eastAsia="zh-CN"/>
        </w:rPr>
        <w:t>17</w:t>
      </w:r>
      <w:r>
        <w:rPr>
          <w:rFonts w:hint="eastAsia"/>
          <w:sz w:val="24"/>
          <w:szCs w:val="24"/>
          <w:highlight w:val="none"/>
        </w:rPr>
        <w:t>日</w:t>
      </w:r>
    </w:p>
    <w:p>
      <w:pPr>
        <w:widowControl/>
        <w:jc w:val="left"/>
        <w:rPr>
          <w:rFonts w:ascii="宋体" w:hAnsi="宋体" w:eastAsia="宋体"/>
          <w:sz w:val="24"/>
          <w:szCs w:val="24"/>
        </w:rPr>
      </w:pPr>
    </w:p>
    <w:p>
      <w:pPr>
        <w:pStyle w:val="3"/>
        <w:numPr>
          <w:ilvl w:val="0"/>
          <w:numId w:val="1"/>
        </w:numPr>
        <w:spacing w:line="360" w:lineRule="auto"/>
        <w:ind w:left="0" w:firstLine="0"/>
        <w:jc w:val="center"/>
        <w:rPr>
          <w:rFonts w:ascii="黑体" w:hAnsi="黑体" w:eastAsia="黑体"/>
          <w:sz w:val="36"/>
          <w:szCs w:val="36"/>
        </w:rPr>
      </w:pPr>
      <w:bookmarkStart w:id="5" w:name="_Toc7066"/>
      <w:bookmarkStart w:id="6" w:name="_Toc16730"/>
      <w:bookmarkStart w:id="7" w:name="_Toc520"/>
      <w:bookmarkStart w:id="8" w:name="_Toc11444"/>
      <w:bookmarkStart w:id="9" w:name="_Toc8930"/>
      <w:r>
        <w:rPr>
          <w:rFonts w:hint="eastAsia" w:ascii="黑体" w:hAnsi="黑体" w:eastAsia="黑体"/>
          <w:sz w:val="36"/>
          <w:szCs w:val="36"/>
        </w:rPr>
        <w:t>投标人须知</w:t>
      </w:r>
      <w:bookmarkEnd w:id="5"/>
      <w:bookmarkEnd w:id="6"/>
      <w:bookmarkEnd w:id="7"/>
      <w:bookmarkEnd w:id="8"/>
      <w:bookmarkEnd w:id="9"/>
    </w:p>
    <w:p>
      <w:pPr>
        <w:jc w:val="center"/>
        <w:rPr>
          <w:rFonts w:ascii="黑体" w:hAnsi="黑体" w:eastAsia="黑体"/>
          <w:sz w:val="32"/>
          <w:szCs w:val="32"/>
        </w:rPr>
      </w:pPr>
      <w:r>
        <w:rPr>
          <w:rFonts w:hint="eastAsia" w:ascii="黑体" w:hAnsi="黑体" w:eastAsia="黑体"/>
          <w:sz w:val="32"/>
          <w:szCs w:val="32"/>
        </w:rPr>
        <w:t>投标人须知前附表</w:t>
      </w:r>
    </w:p>
    <w:p>
      <w:pPr>
        <w:rPr>
          <w:rFonts w:ascii="黑体" w:hAnsi="黑体" w:eastAsia="黑体"/>
          <w:sz w:val="28"/>
          <w:szCs w:val="28"/>
        </w:rPr>
      </w:pPr>
    </w:p>
    <w:tbl>
      <w:tblPr>
        <w:tblStyle w:val="21"/>
        <w:tblpPr w:leftFromText="180" w:rightFromText="180" w:vertAnchor="text" w:tblpXSpec="center" w:tblpY="1"/>
        <w:tblOverlap w:val="never"/>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003"/>
        <w:gridCol w:w="5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tcPr>
          <w:p>
            <w:pPr>
              <w:jc w:val="center"/>
              <w:rPr>
                <w:rFonts w:ascii="宋体" w:hAnsi="宋体" w:eastAsia="宋体"/>
                <w:szCs w:val="21"/>
              </w:rPr>
            </w:pPr>
            <w:r>
              <w:rPr>
                <w:rFonts w:hint="eastAsia" w:ascii="宋体" w:hAnsi="宋体" w:eastAsia="宋体"/>
                <w:szCs w:val="21"/>
              </w:rPr>
              <w:t>条款号</w:t>
            </w:r>
          </w:p>
        </w:tc>
        <w:tc>
          <w:tcPr>
            <w:tcW w:w="3003" w:type="dxa"/>
            <w:shd w:val="clear" w:color="auto" w:fill="auto"/>
          </w:tcPr>
          <w:p>
            <w:pPr>
              <w:jc w:val="center"/>
              <w:rPr>
                <w:rFonts w:ascii="宋体" w:hAnsi="宋体" w:eastAsia="宋体"/>
                <w:szCs w:val="21"/>
              </w:rPr>
            </w:pPr>
            <w:r>
              <w:rPr>
                <w:rFonts w:hint="eastAsia" w:ascii="宋体" w:hAnsi="宋体" w:eastAsia="宋体"/>
                <w:szCs w:val="21"/>
              </w:rPr>
              <w:t>条款名称</w:t>
            </w:r>
          </w:p>
        </w:tc>
        <w:tc>
          <w:tcPr>
            <w:tcW w:w="5552" w:type="dxa"/>
            <w:shd w:val="clear" w:color="auto" w:fill="auto"/>
          </w:tcPr>
          <w:p>
            <w:pPr>
              <w:jc w:val="center"/>
              <w:rPr>
                <w:rFonts w:ascii="宋体" w:hAnsi="宋体" w:eastAsia="宋体"/>
                <w:szCs w:val="21"/>
              </w:rPr>
            </w:pPr>
            <w:r>
              <w:rPr>
                <w:rFonts w:hint="eastAsia" w:ascii="宋体" w:hAnsi="宋体" w:eastAsia="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招标人</w:t>
            </w:r>
          </w:p>
        </w:tc>
        <w:tc>
          <w:tcPr>
            <w:tcW w:w="5552" w:type="dxa"/>
            <w:shd w:val="clear" w:color="auto" w:fill="auto"/>
          </w:tcPr>
          <w:p>
            <w:pPr>
              <w:jc w:val="left"/>
              <w:rPr>
                <w:rFonts w:ascii="宋体" w:hAnsi="宋体" w:eastAsia="宋体"/>
                <w:szCs w:val="21"/>
              </w:rPr>
            </w:pPr>
            <w:r>
              <w:rPr>
                <w:rFonts w:hint="eastAsia" w:ascii="宋体" w:hAnsi="宋体" w:eastAsia="宋体"/>
                <w:szCs w:val="21"/>
              </w:rPr>
              <w:t>名称：四川省能投攀枝花水电开发有限公司</w:t>
            </w:r>
          </w:p>
          <w:p>
            <w:pPr>
              <w:jc w:val="left"/>
              <w:rPr>
                <w:rFonts w:ascii="宋体" w:hAnsi="宋体" w:eastAsia="宋体"/>
                <w:szCs w:val="21"/>
              </w:rPr>
            </w:pPr>
            <w:r>
              <w:rPr>
                <w:rFonts w:hint="eastAsia" w:ascii="宋体" w:hAnsi="宋体" w:eastAsia="宋体"/>
                <w:szCs w:val="21"/>
              </w:rPr>
              <w:t>地址：四川省攀枝花市西区建福巷8</w:t>
            </w:r>
            <w:r>
              <w:rPr>
                <w:rFonts w:ascii="宋体" w:hAnsi="宋体" w:eastAsia="宋体"/>
                <w:szCs w:val="21"/>
              </w:rPr>
              <w:t>8</w:t>
            </w:r>
            <w:r>
              <w:rPr>
                <w:rFonts w:hint="eastAsia" w:ascii="宋体" w:hAnsi="宋体" w:eastAsia="宋体"/>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项目名称</w:t>
            </w:r>
          </w:p>
        </w:tc>
        <w:tc>
          <w:tcPr>
            <w:tcW w:w="5552" w:type="dxa"/>
            <w:shd w:val="clear" w:color="auto" w:fill="auto"/>
          </w:tcPr>
          <w:p>
            <w:pPr>
              <w:jc w:val="left"/>
              <w:rPr>
                <w:rFonts w:ascii="宋体" w:hAnsi="宋体" w:eastAsia="宋体"/>
                <w:szCs w:val="21"/>
              </w:rPr>
            </w:pPr>
            <w:r>
              <w:rPr>
                <w:rFonts w:hint="eastAsia" w:ascii="宋体" w:hAnsi="宋体" w:eastAsia="宋体"/>
                <w:szCs w:val="21"/>
              </w:rPr>
              <w:t>金沙水电站地震监测台网运行服务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3</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项目概况</w:t>
            </w:r>
          </w:p>
        </w:tc>
        <w:tc>
          <w:tcPr>
            <w:tcW w:w="5552" w:type="dxa"/>
            <w:shd w:val="clear" w:color="auto" w:fill="auto"/>
          </w:tcPr>
          <w:p>
            <w:pPr>
              <w:jc w:val="left"/>
              <w:rPr>
                <w:rFonts w:ascii="宋体" w:hAnsi="宋体" w:eastAsia="宋体"/>
                <w:szCs w:val="21"/>
              </w:rPr>
            </w:pPr>
            <w:r>
              <w:rPr>
                <w:rFonts w:hint="eastAsia" w:ascii="宋体" w:hAnsi="宋体" w:eastAsia="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4</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资金来源</w:t>
            </w:r>
          </w:p>
        </w:tc>
        <w:tc>
          <w:tcPr>
            <w:tcW w:w="5552" w:type="dxa"/>
            <w:shd w:val="clear" w:color="auto" w:fill="auto"/>
          </w:tcPr>
          <w:p>
            <w:pPr>
              <w:jc w:val="left"/>
              <w:rPr>
                <w:rFonts w:ascii="宋体" w:hAnsi="宋体" w:eastAsia="宋体"/>
                <w:szCs w:val="21"/>
              </w:rPr>
            </w:pPr>
            <w:r>
              <w:rPr>
                <w:rFonts w:hint="eastAsia" w:ascii="宋体" w:hAnsi="宋体" w:eastAsia="宋体"/>
                <w:szCs w:val="21"/>
              </w:rPr>
              <w:t>业主自筹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5</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招标方式</w:t>
            </w:r>
          </w:p>
        </w:tc>
        <w:tc>
          <w:tcPr>
            <w:tcW w:w="5552" w:type="dxa"/>
            <w:shd w:val="clear" w:color="auto" w:fill="auto"/>
          </w:tcPr>
          <w:p>
            <w:pPr>
              <w:jc w:val="left"/>
              <w:rPr>
                <w:rFonts w:ascii="宋体" w:hAnsi="宋体" w:eastAsia="宋体"/>
                <w:szCs w:val="21"/>
              </w:rPr>
            </w:pPr>
            <w:r>
              <w:rPr>
                <w:rFonts w:hint="eastAsia" w:ascii="宋体" w:hAnsi="宋体" w:eastAsia="宋体"/>
                <w:szCs w:val="21"/>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6</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服务期限</w:t>
            </w:r>
          </w:p>
        </w:tc>
        <w:tc>
          <w:tcPr>
            <w:tcW w:w="5552" w:type="dxa"/>
            <w:shd w:val="clear" w:color="auto" w:fill="auto"/>
          </w:tcPr>
          <w:p>
            <w:pPr>
              <w:jc w:val="left"/>
              <w:rPr>
                <w:rFonts w:ascii="宋体" w:hAnsi="宋体" w:eastAsia="宋体"/>
                <w:szCs w:val="21"/>
              </w:rPr>
            </w:pPr>
            <w:r>
              <w:rPr>
                <w:rFonts w:hint="eastAsia" w:ascii="宋体" w:hAnsi="宋体" w:eastAsia="宋体"/>
                <w:szCs w:val="21"/>
              </w:rPr>
              <w:t>服务期为24个月，预计服务时间为2</w:t>
            </w:r>
            <w:r>
              <w:rPr>
                <w:rFonts w:ascii="宋体" w:hAnsi="宋体" w:eastAsia="宋体"/>
                <w:szCs w:val="21"/>
              </w:rPr>
              <w:t>021</w:t>
            </w:r>
            <w:r>
              <w:rPr>
                <w:rFonts w:hint="eastAsia" w:ascii="宋体" w:hAnsi="宋体" w:eastAsia="宋体"/>
                <w:szCs w:val="21"/>
              </w:rPr>
              <w:t>年7月1日至2</w:t>
            </w:r>
            <w:r>
              <w:rPr>
                <w:rFonts w:ascii="宋体" w:hAnsi="宋体" w:eastAsia="宋体"/>
                <w:szCs w:val="21"/>
              </w:rPr>
              <w:t>02</w:t>
            </w:r>
            <w:r>
              <w:rPr>
                <w:rFonts w:hint="eastAsia" w:ascii="宋体" w:hAnsi="宋体" w:eastAsia="宋体"/>
                <w:szCs w:val="21"/>
              </w:rPr>
              <w:t>3年6月30日，具体实施时间以合同约定为准。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7</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质量要求</w:t>
            </w:r>
          </w:p>
        </w:tc>
        <w:tc>
          <w:tcPr>
            <w:tcW w:w="5552" w:type="dxa"/>
            <w:shd w:val="clear" w:color="auto" w:fill="auto"/>
          </w:tcPr>
          <w:p>
            <w:pPr>
              <w:jc w:val="left"/>
              <w:rPr>
                <w:rFonts w:ascii="宋体" w:hAnsi="宋体" w:eastAsia="宋体"/>
                <w:szCs w:val="21"/>
              </w:rPr>
            </w:pPr>
            <w:r>
              <w:rPr>
                <w:rFonts w:hint="eastAsia" w:ascii="宋体" w:hAnsi="宋体" w:eastAsia="宋体"/>
                <w:szCs w:val="21"/>
              </w:rPr>
              <w:t>质量标准：满足国家和行业相关要求。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8</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联合体</w:t>
            </w:r>
          </w:p>
        </w:tc>
        <w:tc>
          <w:tcPr>
            <w:tcW w:w="5552" w:type="dxa"/>
            <w:shd w:val="clear" w:color="auto" w:fill="auto"/>
          </w:tcPr>
          <w:p>
            <w:pPr>
              <w:pStyle w:val="24"/>
              <w:ind w:firstLine="0" w:firstLineChars="0"/>
              <w:jc w:val="left"/>
              <w:rPr>
                <w:rFonts w:ascii="宋体" w:hAnsi="宋体" w:eastAsia="宋体"/>
                <w:szCs w:val="21"/>
              </w:rPr>
            </w:pPr>
            <w:r>
              <w:rPr>
                <w:rFonts w:hint="eastAsia" w:ascii="宋体" w:hAnsi="宋体" w:eastAsia="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9</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答疑会</w:t>
            </w:r>
          </w:p>
        </w:tc>
        <w:tc>
          <w:tcPr>
            <w:tcW w:w="5552" w:type="dxa"/>
            <w:shd w:val="clear" w:color="auto" w:fill="auto"/>
          </w:tcPr>
          <w:p>
            <w:pPr>
              <w:pStyle w:val="24"/>
              <w:ind w:firstLine="0" w:firstLineChars="0"/>
              <w:jc w:val="left"/>
              <w:rPr>
                <w:rFonts w:ascii="宋体" w:hAnsi="宋体" w:eastAsia="宋体"/>
                <w:szCs w:val="21"/>
              </w:rPr>
            </w:pPr>
            <w:r>
              <w:rPr>
                <w:rFonts w:hint="eastAsia" w:ascii="宋体" w:hAnsi="宋体" w:eastAsia="宋体"/>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10</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投标人对招标文件</w:t>
            </w:r>
          </w:p>
          <w:p>
            <w:pPr>
              <w:jc w:val="center"/>
              <w:rPr>
                <w:rFonts w:ascii="宋体" w:hAnsi="宋体" w:eastAsia="宋体"/>
                <w:szCs w:val="21"/>
              </w:rPr>
            </w:pPr>
            <w:r>
              <w:rPr>
                <w:rFonts w:hint="eastAsia" w:ascii="宋体" w:hAnsi="宋体" w:eastAsia="宋体"/>
                <w:szCs w:val="21"/>
              </w:rPr>
              <w:t>提出质疑的时间</w:t>
            </w:r>
          </w:p>
        </w:tc>
        <w:tc>
          <w:tcPr>
            <w:tcW w:w="5552" w:type="dxa"/>
            <w:shd w:val="clear" w:color="auto" w:fill="auto"/>
          </w:tcPr>
          <w:p>
            <w:pPr>
              <w:jc w:val="left"/>
              <w:rPr>
                <w:rFonts w:ascii="宋体" w:hAnsi="宋体" w:eastAsia="宋体"/>
                <w:szCs w:val="21"/>
              </w:rPr>
            </w:pPr>
            <w:r>
              <w:rPr>
                <w:rFonts w:hint="eastAsia" w:ascii="宋体" w:hAnsi="宋体" w:eastAsia="宋体"/>
                <w:szCs w:val="21"/>
              </w:rPr>
              <w:t>在提交投标文件截止时间</w:t>
            </w:r>
            <w:r>
              <w:rPr>
                <w:rFonts w:hint="eastAsia" w:ascii="宋体" w:hAnsi="宋体" w:eastAsia="宋体"/>
                <w:szCs w:val="21"/>
                <w:u w:val="single"/>
              </w:rPr>
              <w:t>16</w:t>
            </w:r>
            <w:r>
              <w:rPr>
                <w:rFonts w:hint="eastAsia" w:ascii="宋体" w:hAnsi="宋体" w:eastAsia="宋体"/>
                <w:szCs w:val="21"/>
              </w:rPr>
              <w:t>天前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11</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踏勘现场</w:t>
            </w:r>
          </w:p>
        </w:tc>
        <w:tc>
          <w:tcPr>
            <w:tcW w:w="5552" w:type="dxa"/>
            <w:shd w:val="clear" w:color="auto" w:fill="auto"/>
          </w:tcPr>
          <w:p>
            <w:pPr>
              <w:jc w:val="left"/>
              <w:rPr>
                <w:rFonts w:ascii="宋体" w:hAnsi="宋体" w:eastAsia="宋体"/>
                <w:szCs w:val="21"/>
              </w:rPr>
            </w:pPr>
            <w:r>
              <w:rPr>
                <w:rFonts w:hint="eastAsia" w:ascii="宋体" w:hAnsi="宋体" w:eastAsia="宋体"/>
                <w:szCs w:val="21"/>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12</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投标预备会</w:t>
            </w:r>
          </w:p>
        </w:tc>
        <w:tc>
          <w:tcPr>
            <w:tcW w:w="5552" w:type="dxa"/>
            <w:shd w:val="clear" w:color="auto" w:fill="auto"/>
          </w:tcPr>
          <w:p>
            <w:pPr>
              <w:jc w:val="left"/>
              <w:rPr>
                <w:rFonts w:ascii="宋体" w:hAnsi="宋体" w:eastAsia="宋体"/>
                <w:szCs w:val="21"/>
              </w:rPr>
            </w:pPr>
            <w:r>
              <w:rPr>
                <w:rFonts w:hint="eastAsia" w:ascii="Wingdings" w:hAnsi="Wingdings" w:eastAsia="宋体" w:cs="Wingdings"/>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13</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分包</w:t>
            </w:r>
          </w:p>
        </w:tc>
        <w:tc>
          <w:tcPr>
            <w:tcW w:w="5552" w:type="dxa"/>
            <w:shd w:val="clear" w:color="auto" w:fill="auto"/>
          </w:tcPr>
          <w:p>
            <w:pPr>
              <w:jc w:val="left"/>
              <w:rPr>
                <w:rFonts w:ascii="宋体" w:hAnsi="宋体" w:eastAsia="宋体"/>
                <w:szCs w:val="21"/>
              </w:rPr>
            </w:pPr>
            <w:r>
              <w:rPr>
                <w:rFonts w:hint="eastAsia" w:ascii="宋体" w:hAnsi="宋体" w:eastAsia="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14</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构成投标文件的其他材料</w:t>
            </w:r>
          </w:p>
        </w:tc>
        <w:tc>
          <w:tcPr>
            <w:tcW w:w="5552" w:type="dxa"/>
            <w:shd w:val="clear" w:color="auto" w:fill="auto"/>
          </w:tcPr>
          <w:p>
            <w:pPr>
              <w:jc w:val="left"/>
              <w:rPr>
                <w:rFonts w:ascii="宋体" w:hAnsi="宋体" w:eastAsia="宋体"/>
                <w:szCs w:val="21"/>
              </w:rPr>
            </w:pPr>
            <w:r>
              <w:rPr>
                <w:rFonts w:hint="eastAsia" w:ascii="宋体" w:hAnsi="宋体" w:eastAsia="宋体"/>
                <w:szCs w:val="21"/>
              </w:rPr>
              <w:t>招标文件的澄清、修改书及有关补充通知为招标文件的有效组成部分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15</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投标有效期</w:t>
            </w:r>
          </w:p>
        </w:tc>
        <w:tc>
          <w:tcPr>
            <w:tcW w:w="5552" w:type="dxa"/>
            <w:shd w:val="clear" w:color="auto" w:fill="auto"/>
          </w:tcPr>
          <w:p>
            <w:pPr>
              <w:jc w:val="left"/>
              <w:rPr>
                <w:rFonts w:ascii="宋体" w:hAnsi="宋体" w:eastAsia="宋体"/>
                <w:szCs w:val="21"/>
              </w:rPr>
            </w:pPr>
            <w:r>
              <w:rPr>
                <w:rFonts w:hint="eastAsia" w:ascii="宋体" w:hAnsi="宋体" w:eastAsia="宋体"/>
                <w:szCs w:val="21"/>
              </w:rPr>
              <w:t>自投标截止之日起</w:t>
            </w:r>
            <w:r>
              <w:rPr>
                <w:rFonts w:hint="eastAsia" w:ascii="宋体" w:hAnsi="宋体" w:eastAsia="宋体"/>
                <w:szCs w:val="21"/>
                <w:u w:val="single"/>
              </w:rPr>
              <w:t xml:space="preserve"> </w:t>
            </w:r>
            <w:r>
              <w:rPr>
                <w:rFonts w:ascii="宋体" w:hAnsi="宋体" w:eastAsia="宋体"/>
                <w:szCs w:val="21"/>
                <w:u w:val="single"/>
              </w:rPr>
              <w:t xml:space="preserve"> </w:t>
            </w:r>
            <w:r>
              <w:rPr>
                <w:rFonts w:hint="eastAsia" w:ascii="宋体" w:hAnsi="宋体" w:eastAsia="宋体"/>
                <w:szCs w:val="21"/>
                <w:u w:val="single"/>
              </w:rPr>
              <w:t>90</w:t>
            </w:r>
            <w:r>
              <w:rPr>
                <w:rFonts w:ascii="宋体" w:hAnsi="宋体" w:eastAsia="宋体"/>
                <w:szCs w:val="21"/>
                <w:u w:val="single"/>
              </w:rPr>
              <w:t xml:space="preserve">  </w:t>
            </w:r>
            <w:r>
              <w:rPr>
                <w:rFonts w:hint="eastAsia" w:ascii="宋体" w:hAnsi="宋体" w:eastAsia="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16</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投标保证金</w:t>
            </w:r>
          </w:p>
        </w:tc>
        <w:tc>
          <w:tcPr>
            <w:tcW w:w="5552" w:type="dxa"/>
            <w:shd w:val="clear" w:color="auto" w:fill="auto"/>
          </w:tcPr>
          <w:p>
            <w:pPr>
              <w:pStyle w:val="26"/>
              <w:spacing w:line="246" w:lineRule="exact"/>
              <w:jc w:val="left"/>
              <w:rPr>
                <w:rFonts w:ascii="宋体" w:hAnsi="宋体" w:eastAsia="宋体"/>
                <w:szCs w:val="21"/>
              </w:rPr>
            </w:pPr>
            <w:r>
              <w:rPr>
                <w:rFonts w:hint="eastAsia" w:ascii="宋体" w:hAnsi="宋体" w:eastAsia="宋体"/>
                <w:szCs w:val="21"/>
              </w:rPr>
              <w:t>本项目不设投标保证金。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17</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是否允许递交备选投标方案</w:t>
            </w:r>
          </w:p>
        </w:tc>
        <w:tc>
          <w:tcPr>
            <w:tcW w:w="5552" w:type="dxa"/>
            <w:shd w:val="clear" w:color="auto" w:fill="auto"/>
          </w:tcPr>
          <w:p>
            <w:pPr>
              <w:jc w:val="left"/>
              <w:rPr>
                <w:rFonts w:ascii="宋体" w:hAnsi="宋体" w:eastAsia="宋体"/>
                <w:szCs w:val="21"/>
              </w:rPr>
            </w:pPr>
            <w:r>
              <w:rPr>
                <w:rFonts w:hint="eastAsia" w:ascii="Wingdings" w:hAnsi="Wingdings" w:eastAsia="宋体" w:cs="Wingdings"/>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18</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投标文件签字盖章要求</w:t>
            </w:r>
          </w:p>
        </w:tc>
        <w:tc>
          <w:tcPr>
            <w:tcW w:w="5552" w:type="dxa"/>
            <w:shd w:val="clear" w:color="auto" w:fill="auto"/>
          </w:tcPr>
          <w:p>
            <w:pPr>
              <w:jc w:val="left"/>
              <w:rPr>
                <w:rFonts w:ascii="宋体" w:hAnsi="宋体" w:eastAsia="宋体"/>
                <w:szCs w:val="21"/>
              </w:rPr>
            </w:pPr>
            <w:r>
              <w:rPr>
                <w:rFonts w:hint="eastAsia" w:ascii="宋体" w:hAnsi="宋体" w:eastAsia="宋体"/>
                <w:szCs w:val="21"/>
              </w:rPr>
              <w:t>（1）所有要求签字的地方都应用不褪色的墨水或签字笔由本人亲笔手写签字(包括姓和名)，不得用盖章（如签名章、签字章等）代替，也不得由他人代签。</w:t>
            </w:r>
          </w:p>
          <w:p>
            <w:pPr>
              <w:jc w:val="left"/>
              <w:rPr>
                <w:rFonts w:ascii="宋体" w:hAnsi="宋体" w:eastAsia="宋体"/>
                <w:szCs w:val="21"/>
              </w:rPr>
            </w:pPr>
            <w:r>
              <w:rPr>
                <w:rFonts w:hint="eastAsia" w:ascii="宋体" w:hAnsi="宋体" w:eastAsia="宋体"/>
                <w:szCs w:val="21"/>
              </w:rPr>
              <w:t>（2）所有要求盖章的地方都应加盖投标人单位（法定名称）章（鲜章）,不得使用专用印章（如经济合同章、投标专用章等）或下属单位印章代替。投标工程量清单需全部盖鲜章。</w:t>
            </w:r>
          </w:p>
          <w:p>
            <w:pPr>
              <w:jc w:val="left"/>
              <w:rPr>
                <w:rFonts w:ascii="宋体" w:hAnsi="宋体" w:eastAsia="宋体"/>
                <w:szCs w:val="21"/>
              </w:rPr>
            </w:pPr>
            <w:r>
              <w:rPr>
                <w:rFonts w:hint="eastAsia" w:ascii="宋体" w:hAnsi="宋体" w:eastAsia="宋体"/>
                <w:szCs w:val="21"/>
              </w:rPr>
              <w:t>（3）投标文件格式中要求投标人“法定代表人或其委托代理人”签字的，如法定代表人亲自投标而不委托代理人投标，由法定代表人签字；如法定代表人授权委托代理人投标，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19</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投标文件分数</w:t>
            </w:r>
          </w:p>
        </w:tc>
        <w:tc>
          <w:tcPr>
            <w:tcW w:w="5552" w:type="dxa"/>
            <w:shd w:val="clear" w:color="auto" w:fill="auto"/>
          </w:tcPr>
          <w:p>
            <w:pPr>
              <w:jc w:val="left"/>
              <w:rPr>
                <w:rFonts w:ascii="宋体" w:hAnsi="宋体" w:eastAsia="宋体"/>
                <w:szCs w:val="21"/>
              </w:rPr>
            </w:pPr>
            <w:r>
              <w:rPr>
                <w:rFonts w:hint="eastAsia" w:ascii="宋体" w:hAnsi="宋体" w:eastAsia="宋体"/>
                <w:szCs w:val="21"/>
              </w:rPr>
              <w:t>正本</w:t>
            </w:r>
            <w:r>
              <w:rPr>
                <w:rFonts w:hint="eastAsia" w:ascii="宋体" w:hAnsi="宋体" w:eastAsia="宋体"/>
                <w:szCs w:val="21"/>
                <w:u w:val="single"/>
              </w:rPr>
              <w:t>1</w:t>
            </w:r>
            <w:r>
              <w:rPr>
                <w:rFonts w:hint="eastAsia" w:ascii="宋体" w:hAnsi="宋体" w:eastAsia="宋体"/>
                <w:szCs w:val="21"/>
              </w:rPr>
              <w:t>份；副本</w:t>
            </w:r>
            <w:r>
              <w:rPr>
                <w:rFonts w:hint="eastAsia" w:ascii="宋体" w:hAnsi="宋体" w:eastAsia="宋体"/>
                <w:szCs w:val="21"/>
                <w:u w:val="single"/>
              </w:rPr>
              <w:t xml:space="preserve"> 2</w:t>
            </w:r>
            <w:r>
              <w:rPr>
                <w:rFonts w:hint="eastAsia" w:ascii="宋体" w:hAnsi="宋体" w:eastAsia="宋体"/>
                <w:szCs w:val="21"/>
              </w:rPr>
              <w:t xml:space="preserve"> 份；装有投标文件电子文档及正本扫描件的U盘</w:t>
            </w:r>
            <w:r>
              <w:rPr>
                <w:rFonts w:hint="eastAsia" w:ascii="宋体" w:hAnsi="宋体" w:eastAsia="宋体"/>
                <w:szCs w:val="21"/>
                <w:u w:val="single"/>
              </w:rPr>
              <w:t>1</w:t>
            </w:r>
            <w:r>
              <w:rPr>
                <w:rFonts w:hint="eastAsia" w:ascii="宋体" w:hAnsi="宋体" w:eastAsia="宋体"/>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20</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投标文件封面的标注</w:t>
            </w:r>
          </w:p>
        </w:tc>
        <w:tc>
          <w:tcPr>
            <w:tcW w:w="5552" w:type="dxa"/>
            <w:shd w:val="clear" w:color="auto" w:fill="auto"/>
          </w:tcPr>
          <w:p>
            <w:pPr>
              <w:jc w:val="left"/>
              <w:rPr>
                <w:rFonts w:ascii="宋体" w:hAnsi="宋体" w:eastAsia="宋体"/>
                <w:szCs w:val="21"/>
              </w:rPr>
            </w:pPr>
            <w:r>
              <w:rPr>
                <w:rFonts w:hint="eastAsia" w:ascii="宋体" w:hAnsi="宋体" w:eastAsia="宋体"/>
                <w:szCs w:val="21"/>
              </w:rPr>
              <w:t>投标文件正本和副本的封面上均应标明：招标项目名称、标段号(如涉及则标明)、投标人名称、年月日；并分别在右上角标明“正本”和“副本”字样。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21</w:t>
            </w:r>
          </w:p>
        </w:tc>
        <w:tc>
          <w:tcPr>
            <w:tcW w:w="3003" w:type="dxa"/>
            <w:shd w:val="clear" w:color="auto" w:fill="auto"/>
            <w:vAlign w:val="center"/>
          </w:tcPr>
          <w:p>
            <w:pPr>
              <w:snapToGrid w:val="0"/>
              <w:spacing w:line="360" w:lineRule="auto"/>
              <w:jc w:val="center"/>
              <w:rPr>
                <w:rFonts w:ascii="宋体" w:hAnsi="宋体" w:eastAsia="宋体"/>
                <w:szCs w:val="21"/>
              </w:rPr>
            </w:pPr>
            <w:r>
              <w:rPr>
                <w:rFonts w:hint="eastAsia" w:ascii="宋体" w:hAnsi="宋体" w:eastAsia="宋体"/>
                <w:szCs w:val="21"/>
              </w:rPr>
              <w:t>投标文件外层密封袋的标注</w:t>
            </w:r>
          </w:p>
        </w:tc>
        <w:tc>
          <w:tcPr>
            <w:tcW w:w="5552" w:type="dxa"/>
            <w:shd w:val="clear" w:color="auto" w:fill="auto"/>
            <w:vAlign w:val="center"/>
          </w:tcPr>
          <w:p>
            <w:pPr>
              <w:snapToGrid w:val="0"/>
              <w:spacing w:line="360" w:lineRule="auto"/>
              <w:rPr>
                <w:rFonts w:ascii="宋体" w:hAnsi="宋体" w:eastAsia="宋体"/>
                <w:szCs w:val="21"/>
                <w:highlight w:val="yellow"/>
              </w:rPr>
            </w:pPr>
            <w:r>
              <w:rPr>
                <w:rFonts w:hint="eastAsia" w:ascii="宋体" w:hAnsi="宋体" w:eastAsia="宋体"/>
                <w:szCs w:val="21"/>
              </w:rPr>
              <w:t>招标项目名称、标段号(如涉及则标明)、投标人名称、年月日。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22</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中标候选人公示</w:t>
            </w:r>
          </w:p>
        </w:tc>
        <w:tc>
          <w:tcPr>
            <w:tcW w:w="5552" w:type="dxa"/>
            <w:shd w:val="clear" w:color="auto" w:fill="auto"/>
          </w:tcPr>
          <w:p>
            <w:pPr>
              <w:jc w:val="left"/>
              <w:rPr>
                <w:rFonts w:ascii="宋体" w:hAnsi="宋体" w:eastAsia="宋体"/>
                <w:szCs w:val="21"/>
              </w:rPr>
            </w:pPr>
            <w:r>
              <w:rPr>
                <w:rFonts w:hint="eastAsia" w:ascii="宋体" w:hAnsi="宋体" w:eastAsia="宋体"/>
                <w:szCs w:val="21"/>
              </w:rPr>
              <w:t>招标人在四川省能投攀枝花水电开发有限公司网站上公示中标候选人，公示期5个工作日。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23</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是否授权评审委员会直接确定中标人</w:t>
            </w:r>
          </w:p>
        </w:tc>
        <w:tc>
          <w:tcPr>
            <w:tcW w:w="5552" w:type="dxa"/>
            <w:shd w:val="clear" w:color="auto" w:fill="auto"/>
          </w:tcPr>
          <w:p>
            <w:pPr>
              <w:jc w:val="left"/>
              <w:rPr>
                <w:rFonts w:ascii="宋体" w:hAnsi="宋体" w:eastAsia="宋体"/>
                <w:szCs w:val="21"/>
              </w:rPr>
            </w:pPr>
            <w:r>
              <w:rPr>
                <w:rFonts w:hint="eastAsia" w:ascii="宋体" w:hAnsi="宋体" w:eastAsia="宋体"/>
                <w:szCs w:val="21"/>
              </w:rPr>
              <w:t>否，推荐中标候选人的数量： 1～3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24</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招标控制价</w:t>
            </w:r>
          </w:p>
        </w:tc>
        <w:tc>
          <w:tcPr>
            <w:tcW w:w="5552" w:type="dxa"/>
            <w:shd w:val="clear" w:color="auto" w:fill="auto"/>
          </w:tcPr>
          <w:p>
            <w:pPr>
              <w:pStyle w:val="26"/>
              <w:spacing w:line="240" w:lineRule="exact"/>
              <w:jc w:val="left"/>
              <w:rPr>
                <w:rFonts w:ascii="宋体" w:hAnsi="宋体" w:eastAsia="宋体"/>
                <w:szCs w:val="21"/>
              </w:rPr>
            </w:pPr>
            <w:r>
              <w:rPr>
                <w:rFonts w:hint="eastAsia" w:ascii="宋体" w:hAnsi="宋体" w:eastAsia="宋体" w:cs="宋体"/>
                <w:szCs w:val="21"/>
              </w:rPr>
              <w:t>980000.00元。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dxa"/>
            <w:shd w:val="clear" w:color="auto" w:fill="auto"/>
            <w:vAlign w:val="center"/>
          </w:tcPr>
          <w:p>
            <w:pPr>
              <w:jc w:val="center"/>
              <w:rPr>
                <w:rFonts w:ascii="宋体" w:hAnsi="宋体" w:eastAsia="宋体"/>
                <w:szCs w:val="21"/>
              </w:rPr>
            </w:pPr>
            <w:r>
              <w:rPr>
                <w:rFonts w:hint="eastAsia" w:ascii="宋体" w:hAnsi="宋体" w:eastAsia="宋体"/>
                <w:szCs w:val="21"/>
              </w:rPr>
              <w:t>25</w:t>
            </w:r>
          </w:p>
        </w:tc>
        <w:tc>
          <w:tcPr>
            <w:tcW w:w="3003" w:type="dxa"/>
            <w:shd w:val="clear" w:color="auto" w:fill="auto"/>
            <w:vAlign w:val="center"/>
          </w:tcPr>
          <w:p>
            <w:pPr>
              <w:jc w:val="center"/>
              <w:rPr>
                <w:rFonts w:ascii="宋体" w:hAnsi="宋体" w:eastAsia="宋体"/>
                <w:szCs w:val="21"/>
              </w:rPr>
            </w:pPr>
            <w:r>
              <w:rPr>
                <w:rFonts w:hint="eastAsia" w:ascii="宋体" w:hAnsi="宋体" w:eastAsia="宋体"/>
                <w:szCs w:val="21"/>
              </w:rPr>
              <w:t>履约担保</w:t>
            </w:r>
          </w:p>
        </w:tc>
        <w:tc>
          <w:tcPr>
            <w:tcW w:w="5552" w:type="dxa"/>
            <w:shd w:val="clear" w:color="auto" w:fill="auto"/>
          </w:tcPr>
          <w:p>
            <w:pPr>
              <w:jc w:val="left"/>
              <w:rPr>
                <w:rFonts w:ascii="宋体" w:hAnsi="宋体" w:eastAsia="宋体"/>
                <w:szCs w:val="21"/>
              </w:rPr>
            </w:pPr>
            <w:r>
              <w:rPr>
                <w:rFonts w:hint="eastAsia" w:ascii="宋体" w:hAnsi="宋体" w:eastAsia="宋体"/>
                <w:szCs w:val="21"/>
              </w:rPr>
              <w:t>不提供。</w:t>
            </w:r>
          </w:p>
        </w:tc>
      </w:tr>
    </w:tbl>
    <w:p>
      <w:pPr>
        <w:jc w:val="left"/>
        <w:rPr>
          <w:rFonts w:ascii="黑体" w:hAnsi="黑体" w:eastAsia="黑体"/>
          <w:sz w:val="28"/>
          <w:szCs w:val="28"/>
        </w:rPr>
      </w:pPr>
    </w:p>
    <w:p>
      <w:pPr>
        <w:pStyle w:val="2"/>
        <w:spacing w:before="0" w:line="360" w:lineRule="auto"/>
        <w:jc w:val="both"/>
        <w:rPr>
          <w:rFonts w:eastAsia="等线"/>
          <w:b/>
          <w:bCs/>
          <w:kern w:val="2"/>
          <w:lang w:val="zh-CN" w:eastAsia="zh-CN"/>
        </w:rPr>
      </w:pPr>
      <w:bookmarkStart w:id="10" w:name="_bookmark4"/>
      <w:bookmarkEnd w:id="10"/>
      <w:bookmarkStart w:id="11" w:name="2._招标文件"/>
      <w:bookmarkEnd w:id="11"/>
      <w:r>
        <w:rPr>
          <w:rFonts w:hint="eastAsia" w:eastAsia="等线"/>
          <w:b/>
          <w:bCs/>
          <w:kern w:val="2"/>
          <w:lang w:val="zh-CN" w:eastAsia="zh-CN"/>
        </w:rPr>
        <w:t>1. 适用范围</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1.1 本招标文件仅适用于本次招标所叙述的项目招标。</w:t>
      </w:r>
    </w:p>
    <w:p>
      <w:pPr>
        <w:pStyle w:val="2"/>
        <w:spacing w:before="0" w:line="360" w:lineRule="auto"/>
        <w:jc w:val="both"/>
        <w:rPr>
          <w:rFonts w:eastAsia="等线"/>
          <w:b/>
          <w:bCs/>
          <w:kern w:val="2"/>
          <w:lang w:val="zh-CN" w:eastAsia="zh-CN"/>
        </w:rPr>
      </w:pPr>
      <w:bookmarkStart w:id="12" w:name="_Toc183682343"/>
      <w:bookmarkStart w:id="13" w:name="_Toc183582206"/>
      <w:bookmarkStart w:id="14" w:name="_Toc217446035"/>
      <w:bookmarkStart w:id="15" w:name="_Toc317509385"/>
      <w:bookmarkStart w:id="16" w:name="_Toc325096467"/>
      <w:bookmarkStart w:id="17" w:name="_Toc325464816"/>
      <w:bookmarkStart w:id="18" w:name="_Toc317509232"/>
      <w:r>
        <w:rPr>
          <w:rFonts w:hint="eastAsia" w:eastAsia="等线"/>
          <w:b/>
          <w:bCs/>
          <w:kern w:val="2"/>
          <w:lang w:val="zh-CN" w:eastAsia="zh-CN"/>
        </w:rPr>
        <w:t xml:space="preserve">2. </w:t>
      </w:r>
      <w:bookmarkEnd w:id="12"/>
      <w:bookmarkEnd w:id="13"/>
      <w:r>
        <w:rPr>
          <w:rFonts w:hint="eastAsia" w:eastAsia="等线"/>
          <w:b/>
          <w:bCs/>
          <w:kern w:val="2"/>
          <w:lang w:val="zh-CN" w:eastAsia="zh-CN"/>
        </w:rPr>
        <w:t>有关定义</w:t>
      </w:r>
      <w:bookmarkEnd w:id="14"/>
      <w:bookmarkEnd w:id="15"/>
      <w:bookmarkEnd w:id="16"/>
      <w:bookmarkEnd w:id="17"/>
      <w:bookmarkEnd w:id="18"/>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 xml:space="preserve">2.1 本次招标的招标人是四川省能投攀枝花水电开发有限公司。 </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2.2“招标人”系指“招标单位”和“招标承办单位”的统称。</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2.3“投标人”系指购买了招标文件拟参加招标和向招标人提供相应服务的法人企业或其它组织。</w:t>
      </w:r>
    </w:p>
    <w:p>
      <w:pPr>
        <w:pStyle w:val="2"/>
        <w:spacing w:before="0" w:line="360" w:lineRule="auto"/>
        <w:jc w:val="both"/>
        <w:rPr>
          <w:rFonts w:eastAsia="等线"/>
          <w:b/>
          <w:bCs/>
          <w:kern w:val="2"/>
          <w:lang w:val="zh-CN" w:eastAsia="zh-CN"/>
        </w:rPr>
      </w:pPr>
      <w:bookmarkStart w:id="19" w:name="_Toc183682344"/>
      <w:bookmarkStart w:id="20" w:name="_Toc217446036"/>
      <w:bookmarkStart w:id="21" w:name="_Toc325464817"/>
      <w:bookmarkStart w:id="22" w:name="_Toc317509386"/>
      <w:bookmarkStart w:id="23" w:name="_Toc217390843"/>
      <w:bookmarkStart w:id="24" w:name="_Toc317509233"/>
      <w:bookmarkStart w:id="25" w:name="_Toc325096468"/>
      <w:bookmarkStart w:id="26" w:name="_Toc183582207"/>
      <w:r>
        <w:rPr>
          <w:rFonts w:hint="eastAsia" w:eastAsia="等线"/>
          <w:b/>
          <w:bCs/>
          <w:kern w:val="2"/>
          <w:lang w:val="zh-CN" w:eastAsia="zh-CN"/>
        </w:rPr>
        <w:t>3. 合格的</w:t>
      </w:r>
      <w:bookmarkEnd w:id="19"/>
      <w:bookmarkEnd w:id="20"/>
      <w:bookmarkEnd w:id="21"/>
      <w:bookmarkEnd w:id="22"/>
      <w:bookmarkEnd w:id="23"/>
      <w:bookmarkEnd w:id="24"/>
      <w:bookmarkEnd w:id="25"/>
      <w:bookmarkEnd w:id="26"/>
      <w:r>
        <w:rPr>
          <w:rFonts w:hint="eastAsia" w:eastAsia="等线"/>
          <w:b/>
          <w:bCs/>
          <w:kern w:val="2"/>
          <w:lang w:val="zh-CN" w:eastAsia="zh-CN"/>
        </w:rPr>
        <w:t>投标人</w:t>
      </w:r>
    </w:p>
    <w:p>
      <w:pPr>
        <w:pStyle w:val="2"/>
        <w:spacing w:before="0" w:line="360" w:lineRule="auto"/>
        <w:ind w:left="113" w:firstLine="482"/>
        <w:jc w:val="both"/>
        <w:rPr>
          <w:rFonts w:eastAsia="等线"/>
          <w:kern w:val="2"/>
          <w:lang w:val="zh-CN" w:eastAsia="zh-CN"/>
        </w:rPr>
      </w:pPr>
      <w:bookmarkStart w:id="27" w:name="_Toc217446037"/>
      <w:bookmarkStart w:id="28" w:name="_Toc325096469"/>
      <w:bookmarkStart w:id="29" w:name="_Toc183582208"/>
      <w:bookmarkStart w:id="30" w:name="_Toc183682345"/>
      <w:bookmarkStart w:id="31" w:name="_Toc325464818"/>
      <w:bookmarkStart w:id="32" w:name="_Toc317509387"/>
      <w:bookmarkStart w:id="33" w:name="_Toc317509234"/>
      <w:r>
        <w:rPr>
          <w:rFonts w:hint="eastAsia" w:eastAsia="等线"/>
          <w:kern w:val="2"/>
          <w:lang w:val="zh-CN" w:eastAsia="zh-CN"/>
        </w:rPr>
        <w:t>3.1投标人应遵守有关的国家法律、法规和条例，具备本文件中规定的条件：</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（1）具有独立承担民事责任的能力；</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（2）具有良好的商业信誉和健全的财务会计制度；</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（3）具有履行合同所必需的设备和专业技术能力；</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（4）具有依法缴纳税收和社会保障资金的良好记录；</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（5）参加此项招标活动前三年内，在经营活动中没有重大违法记录；</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（6）法律、行政法规规定的其他条件；</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（7）具有本招标文件对投标人所规定的资质条件；</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3.2投标人必须是已在中国境内依法登记注册的独立法人或事业单位法人，并且其所持有的由工商行政管理部门所核发的有效的营业执照或事业单位法人资格证书上载明的营业期限剩余时间应当不少于本次招标的相关合同基本义务履行所需期限，或已经提供相关证明材料能够证明具有履约能力。否则，招标人及评审委员会有权拒绝其本次报价。</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3.3依法注册的投标人其注册资金应足以保证本项目实施过程中的风险承担和赔付能力。</w:t>
      </w:r>
    </w:p>
    <w:p>
      <w:pPr>
        <w:pStyle w:val="2"/>
        <w:spacing w:before="0" w:line="360" w:lineRule="auto"/>
        <w:jc w:val="both"/>
        <w:rPr>
          <w:rFonts w:eastAsia="等线"/>
          <w:b/>
          <w:bCs/>
          <w:kern w:val="2"/>
          <w:lang w:val="zh-CN" w:eastAsia="zh-CN"/>
        </w:rPr>
      </w:pPr>
      <w:r>
        <w:rPr>
          <w:rFonts w:hint="eastAsia" w:eastAsia="等线"/>
          <w:b/>
          <w:bCs/>
          <w:kern w:val="2"/>
          <w:lang w:val="zh-CN" w:eastAsia="zh-CN"/>
        </w:rPr>
        <w:t>4. 招标费用</w:t>
      </w:r>
      <w:bookmarkEnd w:id="27"/>
      <w:bookmarkEnd w:id="28"/>
      <w:bookmarkEnd w:id="29"/>
      <w:bookmarkEnd w:id="30"/>
      <w:bookmarkEnd w:id="31"/>
      <w:bookmarkEnd w:id="32"/>
      <w:bookmarkEnd w:id="33"/>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4.1投标人参加招标的有关一切费用由投标人自行承担。</w:t>
      </w:r>
    </w:p>
    <w:p>
      <w:pPr>
        <w:pStyle w:val="2"/>
        <w:spacing w:before="0" w:line="360" w:lineRule="auto"/>
        <w:jc w:val="both"/>
        <w:rPr>
          <w:rFonts w:eastAsia="等线"/>
          <w:b/>
          <w:bCs/>
          <w:kern w:val="2"/>
          <w:lang w:val="zh-CN" w:eastAsia="zh-CN"/>
        </w:rPr>
      </w:pPr>
      <w:bookmarkStart w:id="34" w:name="_Toc183582211"/>
      <w:bookmarkStart w:id="35" w:name="_Toc183682348"/>
      <w:bookmarkStart w:id="36" w:name="_Toc325464821"/>
      <w:bookmarkStart w:id="37" w:name="_Toc317509237"/>
      <w:bookmarkStart w:id="38" w:name="_Toc325096472"/>
      <w:bookmarkStart w:id="39" w:name="_Toc317509390"/>
      <w:bookmarkStart w:id="40" w:name="_Toc217446040"/>
      <w:r>
        <w:rPr>
          <w:rFonts w:hint="eastAsia" w:eastAsia="等线"/>
          <w:b/>
          <w:bCs/>
          <w:kern w:val="2"/>
          <w:lang w:eastAsia="zh-CN"/>
        </w:rPr>
        <w:t>5</w:t>
      </w:r>
      <w:r>
        <w:rPr>
          <w:rFonts w:hint="eastAsia" w:eastAsia="等线"/>
          <w:b/>
          <w:bCs/>
          <w:kern w:val="2"/>
          <w:lang w:val="zh-CN" w:eastAsia="zh-CN"/>
        </w:rPr>
        <w:t>. 招标文件的澄清</w:t>
      </w:r>
      <w:bookmarkEnd w:id="34"/>
      <w:bookmarkEnd w:id="35"/>
      <w:r>
        <w:rPr>
          <w:rFonts w:hint="eastAsia" w:eastAsia="等线"/>
          <w:b/>
          <w:bCs/>
          <w:kern w:val="2"/>
          <w:lang w:val="zh-CN" w:eastAsia="zh-CN"/>
        </w:rPr>
        <w:t>和修改</w:t>
      </w:r>
      <w:bookmarkEnd w:id="36"/>
      <w:bookmarkEnd w:id="37"/>
      <w:bookmarkEnd w:id="38"/>
      <w:bookmarkEnd w:id="39"/>
      <w:bookmarkEnd w:id="40"/>
    </w:p>
    <w:p>
      <w:pPr>
        <w:pStyle w:val="2"/>
        <w:spacing w:before="0" w:line="360" w:lineRule="auto"/>
        <w:ind w:left="113" w:firstLine="482"/>
        <w:jc w:val="both"/>
        <w:rPr>
          <w:rFonts w:eastAsia="等线"/>
          <w:kern w:val="2"/>
          <w:lang w:val="zh-CN" w:eastAsia="zh-CN"/>
        </w:rPr>
      </w:pPr>
      <w:r>
        <w:rPr>
          <w:rFonts w:hint="eastAsia" w:eastAsia="等线"/>
          <w:kern w:val="2"/>
          <w:lang w:eastAsia="zh-CN"/>
        </w:rPr>
        <w:t>5</w:t>
      </w:r>
      <w:r>
        <w:rPr>
          <w:rFonts w:hint="eastAsia" w:eastAsia="等线"/>
          <w:kern w:val="2"/>
          <w:lang w:val="zh-CN" w:eastAsia="zh-CN"/>
        </w:rPr>
        <w:t>.1 在招标截止时间前，招标人无论出于何种原因，可以对招标文件进行澄清或者修改。</w:t>
      </w:r>
    </w:p>
    <w:p>
      <w:pPr>
        <w:pStyle w:val="2"/>
        <w:spacing w:before="0" w:line="360" w:lineRule="auto"/>
        <w:jc w:val="both"/>
        <w:rPr>
          <w:rFonts w:eastAsia="等线"/>
          <w:b/>
          <w:bCs/>
          <w:kern w:val="2"/>
          <w:lang w:val="zh-CN" w:eastAsia="zh-CN"/>
        </w:rPr>
      </w:pPr>
      <w:bookmarkStart w:id="41" w:name="_Toc325464824"/>
      <w:bookmarkStart w:id="42" w:name="_Toc325096475"/>
      <w:bookmarkStart w:id="43" w:name="_Toc183682352"/>
      <w:bookmarkStart w:id="44" w:name="_Toc317509240"/>
      <w:bookmarkStart w:id="45" w:name="_Toc183582215"/>
      <w:bookmarkStart w:id="46" w:name="_Toc217446043"/>
      <w:bookmarkStart w:id="47" w:name="_Toc317509393"/>
      <w:r>
        <w:rPr>
          <w:rFonts w:hint="eastAsia" w:eastAsia="等线"/>
          <w:b/>
          <w:bCs/>
          <w:kern w:val="2"/>
          <w:lang w:eastAsia="zh-CN"/>
        </w:rPr>
        <w:t>6</w:t>
      </w:r>
      <w:r>
        <w:rPr>
          <w:rFonts w:hint="eastAsia" w:eastAsia="等线"/>
          <w:b/>
          <w:bCs/>
          <w:kern w:val="2"/>
          <w:lang w:val="zh-CN" w:eastAsia="zh-CN"/>
        </w:rPr>
        <w:t>．投标文件的语言</w:t>
      </w:r>
      <w:bookmarkEnd w:id="41"/>
      <w:bookmarkEnd w:id="42"/>
      <w:bookmarkEnd w:id="43"/>
      <w:bookmarkEnd w:id="44"/>
      <w:bookmarkEnd w:id="45"/>
      <w:bookmarkEnd w:id="46"/>
      <w:bookmarkEnd w:id="47"/>
    </w:p>
    <w:p>
      <w:pPr>
        <w:pStyle w:val="2"/>
        <w:spacing w:before="0" w:line="360" w:lineRule="auto"/>
        <w:ind w:left="113" w:firstLine="482"/>
        <w:jc w:val="both"/>
        <w:rPr>
          <w:rFonts w:eastAsia="等线"/>
          <w:kern w:val="2"/>
          <w:lang w:val="zh-CN" w:eastAsia="zh-CN"/>
        </w:rPr>
      </w:pPr>
      <w:r>
        <w:rPr>
          <w:rFonts w:hint="eastAsia" w:eastAsia="等线"/>
          <w:kern w:val="2"/>
          <w:lang w:eastAsia="zh-CN"/>
        </w:rPr>
        <w:t>6</w:t>
      </w:r>
      <w:r>
        <w:rPr>
          <w:rFonts w:hint="eastAsia" w:eastAsia="等线"/>
          <w:kern w:val="2"/>
          <w:lang w:val="zh-CN" w:eastAsia="zh-CN"/>
        </w:rPr>
        <w:t>.1 投标人提交的投标文件以及投标人与招标人就有关招标的所有来往书面文件均须使用中文。投标文件中如附有外文资料，必须逐一对应翻译成中文并加盖投标人公章后附在相关外文资料后面。</w:t>
      </w:r>
      <w:bookmarkStart w:id="48" w:name="_Toc325464825"/>
      <w:bookmarkStart w:id="49" w:name="_Toc325096476"/>
      <w:bookmarkStart w:id="50" w:name="_Toc317509394"/>
      <w:bookmarkStart w:id="51" w:name="_Toc217446044"/>
      <w:bookmarkStart w:id="52" w:name="_Toc183582216"/>
      <w:bookmarkStart w:id="53" w:name="_Toc317509241"/>
      <w:bookmarkStart w:id="54" w:name="_Toc183682353"/>
    </w:p>
    <w:p>
      <w:pPr>
        <w:pStyle w:val="2"/>
        <w:spacing w:before="0" w:line="360" w:lineRule="auto"/>
        <w:jc w:val="both"/>
        <w:rPr>
          <w:rFonts w:eastAsia="等线"/>
          <w:b/>
          <w:bCs/>
          <w:kern w:val="2"/>
          <w:lang w:val="zh-CN" w:eastAsia="zh-CN"/>
        </w:rPr>
      </w:pPr>
      <w:r>
        <w:rPr>
          <w:rFonts w:hint="eastAsia" w:eastAsia="等线"/>
          <w:b/>
          <w:bCs/>
          <w:kern w:val="2"/>
          <w:lang w:eastAsia="zh-CN"/>
        </w:rPr>
        <w:t>7</w:t>
      </w:r>
      <w:r>
        <w:rPr>
          <w:rFonts w:hint="eastAsia" w:eastAsia="等线"/>
          <w:b/>
          <w:bCs/>
          <w:kern w:val="2"/>
          <w:lang w:val="zh-CN" w:eastAsia="zh-CN"/>
        </w:rPr>
        <w:t>．计量单位</w:t>
      </w:r>
      <w:bookmarkEnd w:id="48"/>
      <w:bookmarkEnd w:id="49"/>
      <w:bookmarkEnd w:id="50"/>
      <w:bookmarkEnd w:id="51"/>
      <w:bookmarkEnd w:id="52"/>
      <w:bookmarkEnd w:id="53"/>
      <w:bookmarkEnd w:id="54"/>
    </w:p>
    <w:p>
      <w:pPr>
        <w:pStyle w:val="2"/>
        <w:spacing w:before="0" w:line="360" w:lineRule="auto"/>
        <w:ind w:left="113" w:firstLine="482"/>
        <w:jc w:val="both"/>
        <w:rPr>
          <w:rFonts w:eastAsia="等线"/>
          <w:kern w:val="2"/>
          <w:lang w:val="zh-CN" w:eastAsia="zh-CN"/>
        </w:rPr>
      </w:pPr>
      <w:r>
        <w:rPr>
          <w:rFonts w:hint="eastAsia" w:eastAsia="等线"/>
          <w:kern w:val="2"/>
          <w:lang w:eastAsia="zh-CN"/>
        </w:rPr>
        <w:t>7</w:t>
      </w:r>
      <w:r>
        <w:rPr>
          <w:rFonts w:hint="eastAsia" w:eastAsia="等线"/>
          <w:kern w:val="2"/>
          <w:lang w:val="zh-CN" w:eastAsia="zh-CN"/>
        </w:rPr>
        <w:t>.1除技术规格及要求中另有规定外，本招标项目的招标均采用国家法定的计量单位。</w:t>
      </w:r>
    </w:p>
    <w:p>
      <w:pPr>
        <w:pStyle w:val="2"/>
        <w:spacing w:before="0" w:line="360" w:lineRule="auto"/>
        <w:jc w:val="both"/>
        <w:rPr>
          <w:rFonts w:eastAsia="等线"/>
          <w:b/>
          <w:bCs/>
          <w:kern w:val="2"/>
          <w:lang w:val="zh-CN" w:eastAsia="zh-CN"/>
        </w:rPr>
      </w:pPr>
      <w:r>
        <w:rPr>
          <w:rFonts w:hint="eastAsia" w:eastAsia="等线"/>
          <w:b/>
          <w:bCs/>
          <w:kern w:val="2"/>
          <w:lang w:eastAsia="zh-CN"/>
        </w:rPr>
        <w:t>8</w:t>
      </w:r>
      <w:r>
        <w:rPr>
          <w:rFonts w:hint="eastAsia" w:eastAsia="等线"/>
          <w:b/>
          <w:bCs/>
          <w:kern w:val="2"/>
          <w:lang w:val="zh-CN" w:eastAsia="zh-CN"/>
        </w:rPr>
        <w:t>. 招标货币</w:t>
      </w:r>
    </w:p>
    <w:p>
      <w:pPr>
        <w:pStyle w:val="2"/>
        <w:spacing w:before="0" w:line="360" w:lineRule="auto"/>
        <w:ind w:left="113" w:firstLine="482"/>
        <w:jc w:val="both"/>
        <w:rPr>
          <w:rFonts w:eastAsia="等线"/>
          <w:kern w:val="2"/>
          <w:lang w:val="zh-CN" w:eastAsia="zh-CN"/>
        </w:rPr>
      </w:pPr>
      <w:r>
        <w:rPr>
          <w:rFonts w:hint="eastAsia" w:eastAsia="等线"/>
          <w:kern w:val="2"/>
          <w:lang w:eastAsia="zh-CN"/>
        </w:rPr>
        <w:t>8</w:t>
      </w:r>
      <w:r>
        <w:rPr>
          <w:rFonts w:hint="eastAsia" w:eastAsia="等线"/>
          <w:kern w:val="2"/>
          <w:lang w:val="zh-CN" w:eastAsia="zh-CN"/>
        </w:rPr>
        <w:t>.1本次招标项目的招标均以人民币报价。</w:t>
      </w:r>
      <w:bookmarkStart w:id="55" w:name="_Toc217446046"/>
      <w:bookmarkStart w:id="56" w:name="_Toc325096478"/>
      <w:bookmarkStart w:id="57" w:name="_Toc317509243"/>
      <w:bookmarkStart w:id="58" w:name="_Toc317509396"/>
      <w:bookmarkStart w:id="59" w:name="_Toc325464827"/>
    </w:p>
    <w:p>
      <w:pPr>
        <w:pStyle w:val="2"/>
        <w:spacing w:before="0" w:line="360" w:lineRule="auto"/>
        <w:jc w:val="both"/>
        <w:rPr>
          <w:rFonts w:eastAsia="等线"/>
          <w:b/>
          <w:bCs/>
          <w:kern w:val="2"/>
          <w:lang w:val="zh-CN" w:eastAsia="zh-CN"/>
        </w:rPr>
      </w:pPr>
      <w:r>
        <w:rPr>
          <w:rFonts w:hint="eastAsia" w:eastAsia="等线"/>
          <w:b/>
          <w:bCs/>
          <w:kern w:val="2"/>
          <w:lang w:eastAsia="zh-CN"/>
        </w:rPr>
        <w:t>9</w:t>
      </w:r>
      <w:r>
        <w:rPr>
          <w:rFonts w:hint="eastAsia" w:eastAsia="等线"/>
          <w:b/>
          <w:bCs/>
          <w:kern w:val="2"/>
          <w:lang w:val="zh-CN" w:eastAsia="zh-CN"/>
        </w:rPr>
        <w:t>．联合招标</w:t>
      </w:r>
      <w:bookmarkEnd w:id="55"/>
      <w:bookmarkEnd w:id="56"/>
      <w:bookmarkEnd w:id="57"/>
      <w:bookmarkEnd w:id="58"/>
      <w:bookmarkEnd w:id="59"/>
    </w:p>
    <w:p>
      <w:pPr>
        <w:pStyle w:val="2"/>
        <w:spacing w:before="0" w:line="360" w:lineRule="auto"/>
        <w:ind w:left="113" w:firstLine="482"/>
        <w:jc w:val="both"/>
        <w:rPr>
          <w:rFonts w:eastAsia="等线"/>
          <w:kern w:val="2"/>
          <w:lang w:val="zh-CN" w:eastAsia="zh-CN"/>
        </w:rPr>
      </w:pPr>
      <w:r>
        <w:rPr>
          <w:rFonts w:hint="eastAsia" w:eastAsia="等线"/>
          <w:kern w:val="2"/>
          <w:lang w:eastAsia="zh-CN"/>
        </w:rPr>
        <w:t>9</w:t>
      </w:r>
      <w:r>
        <w:rPr>
          <w:rFonts w:hint="eastAsia" w:eastAsia="等线"/>
          <w:kern w:val="2"/>
          <w:lang w:val="zh-CN" w:eastAsia="zh-CN"/>
        </w:rPr>
        <w:t>.1</w:t>
      </w:r>
      <w:bookmarkStart w:id="60" w:name="_Toc217446047"/>
      <w:r>
        <w:rPr>
          <w:rFonts w:hint="eastAsia" w:eastAsia="等线"/>
          <w:kern w:val="2"/>
          <w:lang w:val="zh-CN" w:eastAsia="zh-CN"/>
        </w:rPr>
        <w:t>不</w:t>
      </w:r>
      <w:r>
        <w:rPr>
          <w:rFonts w:hint="eastAsia" w:eastAsia="等线"/>
          <w:kern w:val="2"/>
          <w:lang w:eastAsia="zh-CN"/>
        </w:rPr>
        <w:t>接受</w:t>
      </w:r>
      <w:r>
        <w:rPr>
          <w:rFonts w:hint="eastAsia" w:eastAsia="等线"/>
          <w:kern w:val="2"/>
          <w:lang w:val="zh-CN" w:eastAsia="zh-CN"/>
        </w:rPr>
        <w:t>联合体参与投标</w:t>
      </w:r>
      <w:bookmarkStart w:id="61" w:name="_Toc317509397"/>
      <w:bookmarkStart w:id="62" w:name="_Toc317509244"/>
      <w:bookmarkStart w:id="63" w:name="_Toc325096479"/>
      <w:bookmarkStart w:id="64" w:name="_Toc325464828"/>
    </w:p>
    <w:p>
      <w:pPr>
        <w:pStyle w:val="2"/>
        <w:spacing w:before="0" w:line="360" w:lineRule="auto"/>
        <w:jc w:val="both"/>
        <w:rPr>
          <w:rFonts w:eastAsia="等线"/>
          <w:b/>
          <w:bCs/>
          <w:kern w:val="2"/>
          <w:lang w:val="zh-CN" w:eastAsia="zh-CN"/>
        </w:rPr>
      </w:pPr>
      <w:r>
        <w:rPr>
          <w:rFonts w:hint="eastAsia" w:eastAsia="等线"/>
          <w:b/>
          <w:bCs/>
          <w:kern w:val="2"/>
          <w:lang w:eastAsia="zh-CN"/>
        </w:rPr>
        <w:t>10</w:t>
      </w:r>
      <w:r>
        <w:rPr>
          <w:rFonts w:hint="eastAsia" w:eastAsia="等线"/>
          <w:b/>
          <w:bCs/>
          <w:kern w:val="2"/>
          <w:lang w:val="zh-CN" w:eastAsia="zh-CN"/>
        </w:rPr>
        <w:t>．知识产权</w:t>
      </w:r>
      <w:bookmarkEnd w:id="60"/>
      <w:bookmarkEnd w:id="61"/>
      <w:bookmarkEnd w:id="62"/>
      <w:bookmarkEnd w:id="63"/>
      <w:bookmarkEnd w:id="64"/>
    </w:p>
    <w:p>
      <w:pPr>
        <w:pStyle w:val="2"/>
        <w:spacing w:before="0" w:line="360" w:lineRule="auto"/>
        <w:ind w:left="113" w:firstLine="482"/>
        <w:jc w:val="both"/>
        <w:rPr>
          <w:rFonts w:eastAsia="等线"/>
          <w:kern w:val="2"/>
          <w:lang w:val="zh-CN" w:eastAsia="zh-CN"/>
        </w:rPr>
      </w:pPr>
      <w:r>
        <w:rPr>
          <w:rFonts w:hint="eastAsia" w:eastAsia="等线"/>
          <w:kern w:val="2"/>
          <w:lang w:eastAsia="zh-CN"/>
        </w:rPr>
        <w:t>10</w:t>
      </w:r>
      <w:r>
        <w:rPr>
          <w:rFonts w:hint="eastAsia" w:eastAsia="等线"/>
          <w:kern w:val="2"/>
          <w:lang w:val="zh-CN" w:eastAsia="zh-CN"/>
        </w:rPr>
        <w:t>.1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4"/>
        <w:spacing w:before="0" w:after="0" w:line="360" w:lineRule="auto"/>
        <w:rPr>
          <w:rFonts w:ascii="宋体" w:hAnsi="宋体" w:eastAsia="宋体"/>
          <w:sz w:val="24"/>
          <w:szCs w:val="24"/>
        </w:rPr>
      </w:pPr>
      <w:r>
        <w:rPr>
          <w:rFonts w:ascii="宋体" w:hAnsi="宋体" w:eastAsia="宋体"/>
          <w:sz w:val="24"/>
          <w:szCs w:val="24"/>
        </w:rPr>
        <w:t>2. 招标文件</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65" w:name="2.1_招标文件的组成"/>
      <w:bookmarkEnd w:id="65"/>
      <w:r>
        <w:rPr>
          <w:rFonts w:ascii="Times New Roman" w:hAnsi="Times New Roman" w:eastAsia="Times New Roman" w:cs="Times New Roman"/>
          <w:sz w:val="24"/>
          <w:szCs w:val="24"/>
          <w:lang w:eastAsia="zh-CN"/>
        </w:rPr>
        <w:t xml:space="preserve">2.1 </w:t>
      </w:r>
      <w:r>
        <w:rPr>
          <w:rFonts w:hint="eastAsia" w:ascii="宋体" w:hAnsi="宋体" w:eastAsia="宋体" w:cs="宋体"/>
          <w:sz w:val="24"/>
          <w:szCs w:val="24"/>
          <w:lang w:eastAsia="zh-CN"/>
        </w:rPr>
        <w:t>招标文件的组成</w:t>
      </w:r>
    </w:p>
    <w:p>
      <w:pPr>
        <w:tabs>
          <w:tab w:val="left" w:pos="7665"/>
        </w:tabs>
        <w:adjustRightInd w:val="0"/>
        <w:snapToGrid w:val="0"/>
        <w:spacing w:before="260" w:after="260"/>
        <w:ind w:firstLine="480" w:firstLineChars="200"/>
        <w:jc w:val="left"/>
        <w:rPr>
          <w:rFonts w:ascii="宋体" w:hAnsi="宋体" w:cs="宋体"/>
          <w:sz w:val="24"/>
          <w:szCs w:val="24"/>
        </w:rPr>
      </w:pPr>
      <w:r>
        <w:rPr>
          <w:rFonts w:hint="eastAsia" w:ascii="宋体" w:hAnsi="宋体"/>
          <w:sz w:val="24"/>
          <w:szCs w:val="24"/>
        </w:rPr>
        <w:t>2.1.1</w:t>
      </w:r>
      <w:r>
        <w:rPr>
          <w:rFonts w:hint="eastAsia" w:ascii="宋体" w:hAnsi="宋体" w:cs="宋体"/>
          <w:sz w:val="24"/>
          <w:szCs w:val="24"/>
        </w:rPr>
        <w:t xml:space="preserve">  本招标文件包括： </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第一章</w:t>
      </w:r>
      <w:r>
        <w:rPr>
          <w:rFonts w:ascii="宋体" w:hAnsi="宋体"/>
          <w:sz w:val="24"/>
          <w:szCs w:val="24"/>
          <w:lang w:val="zh-CN"/>
        </w:rPr>
        <w:t xml:space="preserve"> </w:t>
      </w:r>
      <w:r>
        <w:rPr>
          <w:rFonts w:hint="eastAsia" w:ascii="宋体" w:hAnsi="宋体"/>
          <w:sz w:val="24"/>
          <w:szCs w:val="24"/>
          <w:lang w:val="zh-CN"/>
        </w:rPr>
        <w:t>招标公告；</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第二章</w:t>
      </w:r>
      <w:r>
        <w:rPr>
          <w:rFonts w:ascii="宋体" w:hAnsi="宋体"/>
          <w:sz w:val="24"/>
          <w:szCs w:val="24"/>
          <w:lang w:val="zh-CN"/>
        </w:rPr>
        <w:t xml:space="preserve"> </w:t>
      </w:r>
      <w:r>
        <w:rPr>
          <w:rFonts w:hint="eastAsia" w:ascii="宋体" w:hAnsi="宋体"/>
          <w:sz w:val="24"/>
          <w:szCs w:val="24"/>
          <w:lang w:val="zh-CN"/>
        </w:rPr>
        <w:t>投标人须知；</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第三章</w:t>
      </w:r>
      <w:r>
        <w:rPr>
          <w:rFonts w:ascii="宋体" w:hAnsi="宋体"/>
          <w:sz w:val="24"/>
          <w:szCs w:val="24"/>
          <w:lang w:val="zh-CN"/>
        </w:rPr>
        <w:t xml:space="preserve"> </w:t>
      </w:r>
      <w:r>
        <w:rPr>
          <w:rFonts w:hint="eastAsia" w:ascii="宋体" w:hAnsi="宋体"/>
          <w:sz w:val="24"/>
          <w:szCs w:val="24"/>
          <w:lang w:val="zh-CN"/>
        </w:rPr>
        <w:t>评标办法；</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第四章</w:t>
      </w:r>
      <w:r>
        <w:rPr>
          <w:rFonts w:ascii="宋体" w:hAnsi="宋体"/>
          <w:sz w:val="24"/>
          <w:szCs w:val="24"/>
          <w:lang w:val="zh-CN"/>
        </w:rPr>
        <w:t xml:space="preserve"> </w:t>
      </w:r>
      <w:r>
        <w:rPr>
          <w:rFonts w:hint="eastAsia" w:ascii="宋体" w:hAnsi="宋体"/>
          <w:sz w:val="24"/>
          <w:szCs w:val="24"/>
          <w:lang w:val="zh-CN"/>
        </w:rPr>
        <w:t>合同条款及格式；</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第五章</w:t>
      </w:r>
      <w:r>
        <w:rPr>
          <w:rFonts w:ascii="宋体" w:hAnsi="宋体"/>
          <w:sz w:val="24"/>
          <w:szCs w:val="24"/>
          <w:lang w:val="zh-CN"/>
        </w:rPr>
        <w:t xml:space="preserve"> </w:t>
      </w:r>
      <w:r>
        <w:rPr>
          <w:rFonts w:hint="eastAsia" w:ascii="宋体" w:hAnsi="宋体"/>
          <w:sz w:val="24"/>
          <w:szCs w:val="24"/>
          <w:lang w:val="zh-CN"/>
        </w:rPr>
        <w:t>投标报价表；</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w:t>
      </w:r>
      <w:r>
        <w:rPr>
          <w:rFonts w:hint="eastAsia" w:ascii="宋体" w:hAnsi="宋体"/>
          <w:sz w:val="24"/>
          <w:szCs w:val="24"/>
        </w:rPr>
        <w:t>六</w:t>
      </w:r>
      <w:r>
        <w:rPr>
          <w:rFonts w:hint="eastAsia" w:ascii="宋体" w:hAnsi="宋体"/>
          <w:sz w:val="24"/>
          <w:szCs w:val="24"/>
          <w:lang w:val="zh-CN"/>
        </w:rPr>
        <w:t>章</w:t>
      </w:r>
      <w:r>
        <w:rPr>
          <w:rFonts w:ascii="宋体" w:hAnsi="宋体"/>
          <w:sz w:val="24"/>
          <w:szCs w:val="24"/>
          <w:lang w:val="zh-CN"/>
        </w:rPr>
        <w:t xml:space="preserve"> </w:t>
      </w:r>
      <w:r>
        <w:rPr>
          <w:rFonts w:hint="eastAsia" w:ascii="宋体" w:hAnsi="宋体"/>
          <w:sz w:val="24"/>
          <w:szCs w:val="24"/>
          <w:lang w:val="zh-CN"/>
        </w:rPr>
        <w:t>投标文件格式；</w:t>
      </w:r>
    </w:p>
    <w:p>
      <w:pPr>
        <w:pStyle w:val="24"/>
        <w:spacing w:line="360" w:lineRule="auto"/>
        <w:ind w:firstLine="480"/>
        <w:jc w:val="left"/>
        <w:rPr>
          <w:rFonts w:ascii="宋体" w:hAnsi="宋体"/>
          <w:sz w:val="24"/>
          <w:szCs w:val="24"/>
          <w:lang w:val="zh-CN"/>
        </w:rPr>
      </w:pPr>
      <w:r>
        <w:rPr>
          <w:rFonts w:hint="eastAsia" w:ascii="宋体" w:hAnsi="宋体"/>
          <w:sz w:val="24"/>
          <w:szCs w:val="24"/>
          <w:lang w:val="zh-CN"/>
        </w:rPr>
        <w:t>第</w:t>
      </w:r>
      <w:r>
        <w:rPr>
          <w:rFonts w:hint="eastAsia" w:ascii="宋体" w:hAnsi="宋体"/>
          <w:sz w:val="24"/>
          <w:szCs w:val="24"/>
        </w:rPr>
        <w:t>七</w:t>
      </w:r>
      <w:r>
        <w:rPr>
          <w:rFonts w:hint="eastAsia" w:ascii="宋体" w:hAnsi="宋体"/>
          <w:sz w:val="24"/>
          <w:szCs w:val="24"/>
          <w:lang w:val="zh-CN"/>
        </w:rPr>
        <w:t>章</w:t>
      </w:r>
      <w:r>
        <w:rPr>
          <w:rFonts w:ascii="宋体" w:hAnsi="宋体"/>
          <w:sz w:val="24"/>
          <w:szCs w:val="24"/>
          <w:lang w:val="zh-CN"/>
        </w:rPr>
        <w:t xml:space="preserve"> </w:t>
      </w:r>
      <w:r>
        <w:rPr>
          <w:rFonts w:hint="eastAsia" w:ascii="宋体" w:hAnsi="宋体"/>
          <w:sz w:val="24"/>
          <w:szCs w:val="24"/>
          <w:lang w:val="zh-CN"/>
        </w:rPr>
        <w:t>技术标准和要求。</w:t>
      </w:r>
    </w:p>
    <w:p>
      <w:pPr>
        <w:tabs>
          <w:tab w:val="left" w:pos="7665"/>
        </w:tabs>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 xml:space="preserve">2.1.2 </w:t>
      </w:r>
      <w:r>
        <w:rPr>
          <w:rFonts w:hint="eastAsia" w:ascii="宋体" w:hAnsi="宋体" w:cs="宋体"/>
          <w:sz w:val="24"/>
          <w:szCs w:val="24"/>
        </w:rPr>
        <w:t>投标人应认真阅读和充分理解招标文件中所有的事项、格式条款和规范要求。投标人没有按照招标文件要求作出实质性响应的投标文件将被拒绝。</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66" w:name="2.2_招标文件的澄清"/>
      <w:bookmarkEnd w:id="66"/>
      <w:r>
        <w:rPr>
          <w:rFonts w:ascii="Times New Roman" w:hAnsi="Times New Roman" w:eastAsia="Times New Roman" w:cs="Times New Roman"/>
          <w:sz w:val="24"/>
          <w:szCs w:val="24"/>
          <w:lang w:eastAsia="zh-CN"/>
        </w:rPr>
        <w:t xml:space="preserve">2.2 </w:t>
      </w:r>
      <w:r>
        <w:rPr>
          <w:rFonts w:hint="eastAsia" w:ascii="宋体" w:hAnsi="宋体" w:eastAsia="宋体" w:cs="宋体"/>
          <w:sz w:val="24"/>
          <w:szCs w:val="24"/>
          <w:lang w:eastAsia="zh-CN"/>
        </w:rPr>
        <w:t>招标文件的澄清</w:t>
      </w:r>
    </w:p>
    <w:p>
      <w:pPr>
        <w:pStyle w:val="2"/>
        <w:spacing w:before="0" w:line="360" w:lineRule="auto"/>
        <w:ind w:left="113" w:firstLine="482"/>
        <w:jc w:val="both"/>
        <w:rPr>
          <w:rFonts w:eastAsia="等线"/>
          <w:kern w:val="2"/>
          <w:lang w:val="zh-CN" w:eastAsia="zh-CN"/>
        </w:rPr>
      </w:pPr>
      <w:r>
        <w:rPr>
          <w:rFonts w:eastAsia="等线"/>
          <w:kern w:val="2"/>
          <w:lang w:val="zh-CN" w:eastAsia="zh-CN"/>
        </w:rPr>
        <w:t xml:space="preserve">2.2.1 </w:t>
      </w:r>
      <w:r>
        <w:rPr>
          <w:rFonts w:hint="eastAsia" w:eastAsia="等线"/>
          <w:kern w:val="2"/>
          <w:lang w:val="zh-CN" w:eastAsia="zh-CN"/>
        </w:rPr>
        <w:t>在招标截止时间前，招标人无论出于何种原因，可以对招标文件进行澄清或者修改。</w:t>
      </w:r>
    </w:p>
    <w:p>
      <w:pPr>
        <w:pStyle w:val="4"/>
        <w:spacing w:before="0" w:after="0" w:line="360" w:lineRule="auto"/>
        <w:rPr>
          <w:rFonts w:ascii="宋体" w:hAnsi="宋体" w:eastAsia="宋体"/>
          <w:sz w:val="24"/>
          <w:szCs w:val="24"/>
        </w:rPr>
      </w:pPr>
      <w:bookmarkStart w:id="67" w:name="_bookmark5"/>
      <w:bookmarkEnd w:id="67"/>
      <w:bookmarkStart w:id="68" w:name="2.3_招标文件的修改"/>
      <w:bookmarkEnd w:id="68"/>
      <w:bookmarkStart w:id="69" w:name="3._投标文件"/>
      <w:bookmarkEnd w:id="69"/>
      <w:r>
        <w:rPr>
          <w:rFonts w:ascii="宋体" w:hAnsi="宋体" w:eastAsia="宋体"/>
          <w:sz w:val="24"/>
          <w:szCs w:val="24"/>
        </w:rPr>
        <w:t>3. 投标文件</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70" w:name="3.1_投标文件的组成"/>
      <w:bookmarkEnd w:id="70"/>
      <w:r>
        <w:rPr>
          <w:rFonts w:ascii="Times New Roman" w:hAnsi="Times New Roman" w:eastAsia="Times New Roman" w:cs="Times New Roman"/>
          <w:sz w:val="24"/>
          <w:szCs w:val="24"/>
          <w:lang w:eastAsia="zh-CN"/>
        </w:rPr>
        <w:t xml:space="preserve">3.1 </w:t>
      </w:r>
      <w:r>
        <w:rPr>
          <w:rFonts w:hint="eastAsia" w:ascii="宋体" w:hAnsi="宋体" w:eastAsia="宋体" w:cs="宋体"/>
          <w:sz w:val="24"/>
          <w:szCs w:val="24"/>
          <w:lang w:eastAsia="zh-CN"/>
        </w:rPr>
        <w:t>投标文件的组成</w:t>
      </w:r>
    </w:p>
    <w:p>
      <w:pPr>
        <w:pStyle w:val="2"/>
        <w:spacing w:before="0" w:line="360" w:lineRule="auto"/>
        <w:ind w:left="113" w:firstLine="482"/>
        <w:jc w:val="both"/>
        <w:rPr>
          <w:rFonts w:eastAsia="等线"/>
          <w:kern w:val="2"/>
          <w:lang w:val="zh-CN" w:eastAsia="zh-CN"/>
        </w:rPr>
      </w:pPr>
      <w:r>
        <w:rPr>
          <w:rFonts w:eastAsia="等线"/>
          <w:kern w:val="2"/>
          <w:lang w:val="zh-CN" w:eastAsia="zh-CN"/>
        </w:rPr>
        <w:t>3.1.1 投标文件应包括下列内容：</w:t>
      </w:r>
    </w:p>
    <w:p>
      <w:pPr>
        <w:pStyle w:val="2"/>
        <w:spacing w:before="0" w:line="360" w:lineRule="auto"/>
        <w:ind w:left="113" w:firstLine="482"/>
        <w:rPr>
          <w:rFonts w:eastAsia="等线"/>
          <w:kern w:val="2"/>
          <w:lang w:val="zh-CN" w:eastAsia="zh-CN"/>
        </w:rPr>
      </w:pPr>
      <w:r>
        <w:rPr>
          <w:rFonts w:eastAsia="等线"/>
          <w:kern w:val="2"/>
          <w:lang w:val="zh-CN" w:eastAsia="zh-CN"/>
        </w:rPr>
        <w:t>（1）投标函</w:t>
      </w:r>
      <w:r>
        <w:rPr>
          <w:rFonts w:hint="eastAsia" w:eastAsia="等线"/>
          <w:kern w:val="2"/>
          <w:lang w:val="zh-CN" w:eastAsia="zh-CN"/>
        </w:rPr>
        <w:t>、法定代表人身份证明书、法定代表人授权委托书</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（2）</w:t>
      </w:r>
      <w:r>
        <w:rPr>
          <w:rFonts w:hint="eastAsia" w:eastAsia="等线"/>
          <w:kern w:val="2"/>
          <w:lang w:eastAsia="zh-CN"/>
        </w:rPr>
        <w:t>报价表</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（3）</w:t>
      </w:r>
      <w:r>
        <w:rPr>
          <w:rFonts w:hint="eastAsia" w:eastAsia="等线"/>
          <w:kern w:val="2"/>
          <w:lang w:eastAsia="zh-CN"/>
        </w:rPr>
        <w:t>资格审查材料</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（4）</w:t>
      </w:r>
      <w:r>
        <w:rPr>
          <w:rFonts w:hint="eastAsia" w:eastAsia="等线"/>
          <w:kern w:val="2"/>
          <w:lang w:eastAsia="zh-CN"/>
        </w:rPr>
        <w:t>近5年以来承担同类项目业绩一览表；</w:t>
      </w:r>
    </w:p>
    <w:p>
      <w:pPr>
        <w:pStyle w:val="2"/>
        <w:spacing w:before="0" w:line="360" w:lineRule="auto"/>
        <w:ind w:left="113" w:firstLine="482"/>
        <w:rPr>
          <w:rFonts w:eastAsia="等线"/>
          <w:kern w:val="2"/>
          <w:lang w:val="zh-CN" w:eastAsia="zh-CN"/>
        </w:rPr>
      </w:pPr>
      <w:r>
        <w:rPr>
          <w:rFonts w:eastAsia="等线"/>
          <w:kern w:val="2"/>
          <w:lang w:val="zh-CN" w:eastAsia="zh-CN"/>
        </w:rPr>
        <w:t>（5）</w:t>
      </w:r>
      <w:r>
        <w:rPr>
          <w:rFonts w:hint="eastAsia" w:eastAsia="等线"/>
          <w:kern w:val="2"/>
          <w:lang w:eastAsia="zh-CN"/>
        </w:rPr>
        <w:t>近3年经审计的财务报表</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（6）技术服务方案；</w:t>
      </w:r>
    </w:p>
    <w:p>
      <w:pPr>
        <w:pStyle w:val="2"/>
        <w:spacing w:before="0" w:line="360" w:lineRule="auto"/>
        <w:ind w:left="113" w:firstLine="482"/>
        <w:rPr>
          <w:rFonts w:eastAsia="等线"/>
          <w:kern w:val="2"/>
          <w:lang w:val="zh-CN" w:eastAsia="zh-CN"/>
        </w:rPr>
      </w:pPr>
      <w:r>
        <w:rPr>
          <w:rFonts w:eastAsia="等线"/>
          <w:kern w:val="2"/>
          <w:lang w:val="zh-CN" w:eastAsia="zh-CN"/>
        </w:rPr>
        <w:t>（7）</w:t>
      </w:r>
      <w:r>
        <w:rPr>
          <w:rFonts w:hint="eastAsia" w:eastAsia="等线"/>
          <w:kern w:val="2"/>
          <w:lang w:eastAsia="zh-CN"/>
        </w:rPr>
        <w:t>项目管理机构组成表</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（8）</w:t>
      </w:r>
      <w:r>
        <w:rPr>
          <w:rFonts w:hint="eastAsia" w:eastAsia="等线"/>
          <w:kern w:val="2"/>
          <w:lang w:eastAsia="zh-CN"/>
        </w:rPr>
        <w:t>拟派主要人员情况表；</w:t>
      </w:r>
    </w:p>
    <w:p>
      <w:pPr>
        <w:pStyle w:val="2"/>
        <w:spacing w:before="0" w:line="360" w:lineRule="auto"/>
        <w:ind w:left="113" w:firstLine="482"/>
        <w:rPr>
          <w:rFonts w:eastAsia="等线"/>
          <w:kern w:val="2"/>
          <w:lang w:val="zh-CN" w:eastAsia="zh-CN"/>
        </w:rPr>
      </w:pPr>
      <w:r>
        <w:rPr>
          <w:rFonts w:eastAsia="等线"/>
          <w:kern w:val="2"/>
          <w:lang w:val="zh-CN" w:eastAsia="zh-CN"/>
        </w:rPr>
        <w:t>（9）</w:t>
      </w:r>
      <w:r>
        <w:rPr>
          <w:rFonts w:hint="eastAsia" w:eastAsia="等线"/>
          <w:kern w:val="2"/>
          <w:lang w:eastAsia="zh-CN"/>
        </w:rPr>
        <w:t>实施方案</w:t>
      </w:r>
      <w:r>
        <w:rPr>
          <w:rFonts w:eastAsia="等线"/>
          <w:kern w:val="2"/>
          <w:lang w:val="zh-CN" w:eastAsia="zh-CN"/>
        </w:rPr>
        <w:t>；</w:t>
      </w:r>
    </w:p>
    <w:p>
      <w:pPr>
        <w:pStyle w:val="2"/>
        <w:spacing w:before="0" w:line="360" w:lineRule="auto"/>
        <w:ind w:left="113" w:firstLine="482"/>
        <w:rPr>
          <w:rFonts w:eastAsia="等线"/>
          <w:kern w:val="2"/>
          <w:lang w:val="zh-CN" w:eastAsia="zh-CN"/>
        </w:rPr>
      </w:pPr>
      <w:r>
        <w:rPr>
          <w:rFonts w:eastAsia="等线"/>
          <w:kern w:val="2"/>
          <w:lang w:val="zh-CN" w:eastAsia="zh-CN"/>
        </w:rPr>
        <w:t>（10）其他材料。</w:t>
      </w:r>
    </w:p>
    <w:p>
      <w:pPr>
        <w:pStyle w:val="5"/>
        <w:keepNext/>
        <w:keepLines/>
        <w:spacing w:line="360" w:lineRule="auto"/>
        <w:ind w:left="0"/>
        <w:jc w:val="both"/>
        <w:rPr>
          <w:sz w:val="24"/>
          <w:szCs w:val="24"/>
          <w:lang w:eastAsia="zh-CN"/>
        </w:rPr>
      </w:pPr>
      <w:bookmarkStart w:id="71" w:name="3.2_投标报价"/>
      <w:bookmarkEnd w:id="71"/>
      <w:r>
        <w:rPr>
          <w:rFonts w:ascii="Times New Roman" w:hAnsi="Times New Roman" w:eastAsia="Times New Roman" w:cs="Times New Roman"/>
          <w:sz w:val="24"/>
          <w:szCs w:val="24"/>
          <w:lang w:eastAsia="zh-CN"/>
        </w:rPr>
        <w:t>3.2 投标</w:t>
      </w:r>
      <w:r>
        <w:rPr>
          <w:rFonts w:hint="eastAsia" w:ascii="Times New Roman" w:hAnsi="Times New Roman" w:eastAsia="Times New Roman" w:cs="Times New Roman"/>
          <w:sz w:val="24"/>
          <w:szCs w:val="24"/>
          <w:lang w:eastAsia="zh-CN"/>
        </w:rPr>
        <w:t>保证金</w:t>
      </w:r>
    </w:p>
    <w:p>
      <w:pPr>
        <w:pStyle w:val="2"/>
        <w:spacing w:before="0" w:line="360" w:lineRule="auto"/>
        <w:ind w:left="113" w:firstLine="482"/>
        <w:jc w:val="both"/>
        <w:rPr>
          <w:rFonts w:eastAsia="等线"/>
          <w:kern w:val="2"/>
          <w:lang w:val="zh-CN" w:eastAsia="zh-CN"/>
        </w:rPr>
      </w:pPr>
      <w:r>
        <w:rPr>
          <w:rFonts w:eastAsia="等线"/>
          <w:kern w:val="2"/>
          <w:lang w:val="zh-CN" w:eastAsia="zh-CN"/>
        </w:rPr>
        <w:t xml:space="preserve">3.2.1  </w:t>
      </w:r>
      <w:r>
        <w:rPr>
          <w:rFonts w:hint="eastAsia" w:eastAsia="等线"/>
          <w:kern w:val="2"/>
          <w:lang w:val="zh-CN" w:eastAsia="zh-CN"/>
        </w:rPr>
        <w:t>本项目不需要投标保证金。</w:t>
      </w:r>
    </w:p>
    <w:p>
      <w:pPr>
        <w:pStyle w:val="5"/>
        <w:keepNext/>
        <w:keepLines/>
        <w:spacing w:line="360" w:lineRule="auto"/>
        <w:ind w:left="0"/>
        <w:jc w:val="both"/>
        <w:rPr>
          <w:b w:val="0"/>
          <w:bCs w:val="0"/>
          <w:sz w:val="24"/>
          <w:szCs w:val="24"/>
          <w:lang w:eastAsia="zh-CN"/>
        </w:rPr>
      </w:pPr>
      <w:bookmarkStart w:id="72" w:name="3.3_投标有效期"/>
      <w:bookmarkEnd w:id="72"/>
      <w:r>
        <w:rPr>
          <w:rFonts w:ascii="Times New Roman" w:hAnsi="Times New Roman" w:eastAsia="Times New Roman" w:cs="Times New Roman"/>
          <w:sz w:val="24"/>
          <w:szCs w:val="24"/>
          <w:lang w:eastAsia="zh-CN"/>
        </w:rPr>
        <w:t>3.3</w:t>
      </w:r>
      <w:r>
        <w:rPr>
          <w:rFonts w:ascii="Times New Roman" w:hAnsi="Times New Roman" w:eastAsia="Times New Roman" w:cs="Times New Roman"/>
          <w:spacing w:val="59"/>
          <w:sz w:val="24"/>
          <w:szCs w:val="24"/>
          <w:lang w:eastAsia="zh-CN"/>
        </w:rPr>
        <w:t xml:space="preserve"> </w:t>
      </w:r>
      <w:r>
        <w:rPr>
          <w:rFonts w:ascii="宋体" w:hAnsi="宋体" w:eastAsia="宋体"/>
          <w:sz w:val="24"/>
          <w:szCs w:val="24"/>
          <w:lang w:eastAsia="zh-CN"/>
        </w:rPr>
        <w:t>投标有效期</w:t>
      </w:r>
    </w:p>
    <w:p>
      <w:pPr>
        <w:pStyle w:val="2"/>
        <w:spacing w:before="0" w:line="360" w:lineRule="auto"/>
        <w:ind w:left="113" w:firstLine="482"/>
        <w:jc w:val="both"/>
        <w:rPr>
          <w:rFonts w:eastAsia="等线"/>
          <w:kern w:val="2"/>
          <w:lang w:val="zh-CN" w:eastAsia="zh-CN"/>
        </w:rPr>
      </w:pPr>
      <w:r>
        <w:rPr>
          <w:rFonts w:eastAsia="等线"/>
          <w:kern w:val="2"/>
          <w:lang w:val="zh-CN" w:eastAsia="zh-CN"/>
        </w:rPr>
        <w:t xml:space="preserve">3.3.1 </w:t>
      </w:r>
      <w:bookmarkStart w:id="73" w:name="3.4_投标保证金"/>
      <w:bookmarkEnd w:id="73"/>
      <w:r>
        <w:rPr>
          <w:rFonts w:hint="eastAsia" w:eastAsia="等线"/>
          <w:kern w:val="2"/>
          <w:lang w:val="zh-CN" w:eastAsia="zh-CN"/>
        </w:rPr>
        <w:t>投标有效期见投标须知前附表。投标有效期短于此规定期限的投标申请，将被拒绝。</w:t>
      </w:r>
    </w:p>
    <w:p>
      <w:pPr>
        <w:pStyle w:val="2"/>
        <w:spacing w:before="0" w:line="360" w:lineRule="auto"/>
        <w:ind w:left="113" w:firstLine="482"/>
        <w:jc w:val="both"/>
        <w:rPr>
          <w:lang w:eastAsia="zh-CN"/>
        </w:rPr>
      </w:pPr>
      <w:r>
        <w:rPr>
          <w:rFonts w:hint="eastAsia" w:eastAsia="等线"/>
          <w:kern w:val="2"/>
          <w:lang w:eastAsia="zh-CN"/>
        </w:rPr>
        <w:t xml:space="preserve">3.3.2 </w:t>
      </w:r>
      <w:r>
        <w:rPr>
          <w:rFonts w:hint="eastAsia" w:eastAsia="等线"/>
          <w:kern w:val="2"/>
          <w:lang w:val="zh-CN" w:eastAsia="zh-CN"/>
        </w:rPr>
        <w:t>特殊情况下，招标人可于投标有效期满之前要求投标人同意延长有效期，要求与答复均应为书面形式。</w:t>
      </w:r>
    </w:p>
    <w:p>
      <w:pPr>
        <w:pStyle w:val="5"/>
        <w:keepNext/>
        <w:keepLines/>
        <w:spacing w:line="360" w:lineRule="auto"/>
        <w:ind w:left="0"/>
        <w:jc w:val="both"/>
        <w:rPr>
          <w:rFonts w:ascii="宋体" w:hAnsi="宋体" w:eastAsia="宋体"/>
          <w:b w:val="0"/>
          <w:bCs w:val="0"/>
          <w:sz w:val="24"/>
          <w:szCs w:val="24"/>
          <w:lang w:eastAsia="zh-CN"/>
        </w:rPr>
      </w:pPr>
      <w:bookmarkStart w:id="74" w:name="3.5_资格审查资料"/>
      <w:bookmarkEnd w:id="74"/>
      <w:r>
        <w:rPr>
          <w:rFonts w:ascii="Times New Roman" w:hAnsi="Times New Roman" w:eastAsia="Times New Roman" w:cs="Times New Roman"/>
          <w:sz w:val="24"/>
          <w:szCs w:val="24"/>
          <w:lang w:eastAsia="zh-CN"/>
        </w:rPr>
        <w:t>3.</w:t>
      </w:r>
      <w:r>
        <w:rPr>
          <w:rFonts w:hint="eastAsia" w:ascii="Times New Roman" w:hAnsi="Times New Roman" w:eastAsia="Times New Roman" w:cs="Times New Roman"/>
          <w:sz w:val="24"/>
          <w:szCs w:val="24"/>
          <w:lang w:eastAsia="zh-CN"/>
        </w:rPr>
        <w:t>4</w:t>
      </w:r>
      <w:r>
        <w:rPr>
          <w:rFonts w:ascii="Times New Roman" w:hAnsi="Times New Roman" w:eastAsia="Times New Roman" w:cs="Times New Roman"/>
          <w:spacing w:val="58"/>
          <w:sz w:val="24"/>
          <w:szCs w:val="24"/>
          <w:lang w:eastAsia="zh-CN"/>
        </w:rPr>
        <w:t xml:space="preserve"> </w:t>
      </w:r>
      <w:r>
        <w:rPr>
          <w:rFonts w:hint="eastAsia" w:ascii="宋体" w:hAnsi="宋体" w:eastAsia="宋体"/>
          <w:sz w:val="24"/>
          <w:szCs w:val="24"/>
          <w:lang w:eastAsia="zh-CN"/>
        </w:rPr>
        <w:t>投标文件的印制和签署</w:t>
      </w:r>
    </w:p>
    <w:p>
      <w:pPr>
        <w:pStyle w:val="2"/>
        <w:spacing w:before="0" w:line="360" w:lineRule="auto"/>
        <w:ind w:left="113" w:firstLine="482"/>
        <w:jc w:val="both"/>
        <w:rPr>
          <w:rFonts w:eastAsia="等线"/>
          <w:kern w:val="2"/>
          <w:lang w:eastAsia="zh-CN"/>
        </w:rPr>
      </w:pPr>
      <w:r>
        <w:rPr>
          <w:rFonts w:hint="eastAsia" w:eastAsia="等线"/>
          <w:kern w:val="2"/>
          <w:lang w:val="zh-CN" w:eastAsia="zh-CN"/>
        </w:rPr>
        <w:t>3.</w:t>
      </w:r>
      <w:r>
        <w:rPr>
          <w:rFonts w:hint="eastAsia" w:eastAsia="等线"/>
          <w:kern w:val="2"/>
          <w:lang w:eastAsia="zh-CN"/>
        </w:rPr>
        <w:t>4</w:t>
      </w:r>
      <w:r>
        <w:rPr>
          <w:rFonts w:hint="eastAsia" w:eastAsia="等线"/>
          <w:kern w:val="2"/>
          <w:lang w:val="zh-CN" w:eastAsia="zh-CN"/>
        </w:rPr>
        <w:t xml:space="preserve">.1 </w:t>
      </w:r>
      <w:r>
        <w:rPr>
          <w:rFonts w:hint="eastAsia" w:eastAsia="等线"/>
          <w:kern w:val="2"/>
          <w:lang w:eastAsia="zh-CN"/>
        </w:rPr>
        <w:t>投标人应按“投标须知前附表”准备投标文件正本、副本。投标文件的正本和副本应在其封面右上角清楚地标明“正本”或“副本”字样。若正本和副本有不一致的内容，以正本书面投标文件为准。</w:t>
      </w:r>
    </w:p>
    <w:p>
      <w:pPr>
        <w:pStyle w:val="2"/>
        <w:spacing w:before="0" w:line="360" w:lineRule="auto"/>
        <w:ind w:left="113" w:firstLine="482"/>
        <w:jc w:val="both"/>
        <w:rPr>
          <w:rFonts w:eastAsia="等线"/>
          <w:kern w:val="2"/>
          <w:lang w:eastAsia="zh-CN"/>
        </w:rPr>
      </w:pPr>
      <w:r>
        <w:rPr>
          <w:rFonts w:hint="eastAsia" w:eastAsia="等线"/>
          <w:kern w:val="2"/>
          <w:lang w:val="zh-CN" w:eastAsia="zh-CN"/>
        </w:rPr>
        <w:t>3.</w:t>
      </w:r>
      <w:r>
        <w:rPr>
          <w:rFonts w:hint="eastAsia" w:eastAsia="等线"/>
          <w:kern w:val="2"/>
          <w:lang w:eastAsia="zh-CN"/>
        </w:rPr>
        <w:t>4</w:t>
      </w:r>
      <w:r>
        <w:rPr>
          <w:rFonts w:hint="eastAsia" w:eastAsia="等线"/>
          <w:kern w:val="2"/>
          <w:lang w:val="zh-CN" w:eastAsia="zh-CN"/>
        </w:rPr>
        <w:t xml:space="preserve">.2 </w:t>
      </w:r>
      <w:r>
        <w:rPr>
          <w:rFonts w:hint="eastAsia" w:eastAsia="等线"/>
          <w:kern w:val="2"/>
          <w:lang w:eastAsia="zh-CN"/>
        </w:rPr>
        <w:t>投标文件的正本和副本均需打印或用不褪色、不变质的墨水书写，并由投标人的法定代表人或其授权代表在规定签章处签字和盖鲜章。</w:t>
      </w:r>
    </w:p>
    <w:p>
      <w:pPr>
        <w:pStyle w:val="2"/>
        <w:spacing w:before="0" w:line="360" w:lineRule="auto"/>
        <w:ind w:left="113" w:firstLine="482"/>
        <w:jc w:val="both"/>
        <w:rPr>
          <w:rFonts w:eastAsia="等线"/>
          <w:kern w:val="2"/>
          <w:lang w:eastAsia="zh-CN"/>
        </w:rPr>
      </w:pPr>
      <w:r>
        <w:rPr>
          <w:rFonts w:hint="eastAsia" w:eastAsia="等线"/>
          <w:kern w:val="2"/>
          <w:lang w:val="zh-CN" w:eastAsia="zh-CN"/>
        </w:rPr>
        <w:t>3.</w:t>
      </w:r>
      <w:r>
        <w:rPr>
          <w:rFonts w:hint="eastAsia" w:eastAsia="等线"/>
          <w:kern w:val="2"/>
          <w:lang w:eastAsia="zh-CN"/>
        </w:rPr>
        <w:t>4</w:t>
      </w:r>
      <w:r>
        <w:rPr>
          <w:rFonts w:hint="eastAsia" w:eastAsia="等线"/>
          <w:kern w:val="2"/>
          <w:lang w:val="zh-CN" w:eastAsia="zh-CN"/>
        </w:rPr>
        <w:t xml:space="preserve">.3 </w:t>
      </w:r>
      <w:r>
        <w:rPr>
          <w:rFonts w:hint="eastAsia" w:eastAsia="等线"/>
          <w:kern w:val="2"/>
          <w:lang w:eastAsia="zh-CN"/>
        </w:rPr>
        <w:t>投标文件的打印和书写应清楚工整，任何行间插字、涂改或增删，必须由投标人的法定代表人或其授权代表签字或盖个人印鉴。字迹潦草、表达不清或可能导致非唯一理解的投标文件可能视为无效投标。</w:t>
      </w:r>
    </w:p>
    <w:p>
      <w:pPr>
        <w:pStyle w:val="2"/>
        <w:spacing w:before="0" w:line="360" w:lineRule="auto"/>
        <w:ind w:left="113" w:firstLine="482"/>
        <w:jc w:val="both"/>
        <w:rPr>
          <w:rFonts w:eastAsia="等线"/>
          <w:kern w:val="2"/>
          <w:lang w:eastAsia="zh-CN"/>
        </w:rPr>
      </w:pPr>
      <w:r>
        <w:rPr>
          <w:rFonts w:hint="eastAsia" w:eastAsia="等线"/>
          <w:kern w:val="2"/>
          <w:lang w:val="zh-CN" w:eastAsia="zh-CN"/>
        </w:rPr>
        <w:t>3.</w:t>
      </w:r>
      <w:r>
        <w:rPr>
          <w:rFonts w:hint="eastAsia" w:eastAsia="等线"/>
          <w:kern w:val="2"/>
          <w:lang w:eastAsia="zh-CN"/>
        </w:rPr>
        <w:t>4</w:t>
      </w:r>
      <w:r>
        <w:rPr>
          <w:rFonts w:hint="eastAsia" w:eastAsia="等线"/>
          <w:kern w:val="2"/>
          <w:lang w:val="zh-CN" w:eastAsia="zh-CN"/>
        </w:rPr>
        <w:t xml:space="preserve">.4 </w:t>
      </w:r>
      <w:r>
        <w:rPr>
          <w:rFonts w:hint="eastAsia" w:eastAsia="等线"/>
          <w:kern w:val="2"/>
          <w:lang w:eastAsia="zh-CN"/>
        </w:rPr>
        <w:t>投标文件应根据招标文件的要求制作，签署、盖章和内容应完整。</w:t>
      </w:r>
    </w:p>
    <w:p>
      <w:pPr>
        <w:pStyle w:val="2"/>
        <w:spacing w:before="0" w:line="360" w:lineRule="auto"/>
        <w:ind w:left="113" w:firstLine="482"/>
        <w:jc w:val="both"/>
        <w:rPr>
          <w:rFonts w:eastAsia="等线"/>
          <w:kern w:val="2"/>
          <w:lang w:eastAsia="zh-CN"/>
        </w:rPr>
      </w:pPr>
      <w:r>
        <w:rPr>
          <w:rFonts w:hint="eastAsia" w:eastAsia="等线"/>
          <w:kern w:val="2"/>
          <w:lang w:val="zh-CN" w:eastAsia="zh-CN"/>
        </w:rPr>
        <w:t>3.</w:t>
      </w:r>
      <w:r>
        <w:rPr>
          <w:rFonts w:hint="eastAsia" w:eastAsia="等线"/>
          <w:kern w:val="2"/>
          <w:lang w:eastAsia="zh-CN"/>
        </w:rPr>
        <w:t>4</w:t>
      </w:r>
      <w:r>
        <w:rPr>
          <w:rFonts w:hint="eastAsia" w:eastAsia="等线"/>
          <w:kern w:val="2"/>
          <w:lang w:val="zh-CN" w:eastAsia="zh-CN"/>
        </w:rPr>
        <w:t xml:space="preserve">.5 </w:t>
      </w:r>
      <w:r>
        <w:rPr>
          <w:rFonts w:hint="eastAsia" w:eastAsia="等线"/>
          <w:kern w:val="2"/>
          <w:lang w:eastAsia="zh-CN"/>
        </w:rPr>
        <w:t>投标文件统一用A4幅面纸印制。</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75" w:name="3.6_备选投标方案"/>
      <w:bookmarkEnd w:id="75"/>
      <w:r>
        <w:rPr>
          <w:rFonts w:ascii="Times New Roman" w:hAnsi="Times New Roman" w:eastAsia="Times New Roman" w:cs="Times New Roman"/>
          <w:sz w:val="24"/>
          <w:szCs w:val="24"/>
          <w:lang w:eastAsia="zh-CN"/>
        </w:rPr>
        <w:t>3.</w:t>
      </w:r>
      <w:r>
        <w:rPr>
          <w:rFonts w:hint="eastAsia" w:ascii="Times New Roman" w:hAnsi="Times New Roman" w:eastAsia="Times New Roman" w:cs="Times New Roman"/>
          <w:sz w:val="24"/>
          <w:szCs w:val="24"/>
          <w:lang w:eastAsia="zh-CN"/>
        </w:rPr>
        <w:t>5</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备选投标方案</w:t>
      </w:r>
      <w:r>
        <w:rPr>
          <w:rFonts w:ascii="Times New Roman" w:hAnsi="Times New Roman" w:eastAsia="Times New Roman" w:cs="Times New Roman"/>
          <w:sz w:val="24"/>
          <w:szCs w:val="24"/>
          <w:lang w:eastAsia="zh-CN"/>
        </w:rPr>
        <w:t xml:space="preserve"> </w:t>
      </w:r>
    </w:p>
    <w:p>
      <w:pPr>
        <w:pStyle w:val="2"/>
        <w:spacing w:before="0" w:line="360" w:lineRule="auto"/>
        <w:ind w:left="113" w:firstLine="482"/>
        <w:jc w:val="both"/>
        <w:rPr>
          <w:rFonts w:eastAsia="等线"/>
          <w:kern w:val="2"/>
          <w:lang w:val="zh-CN" w:eastAsia="zh-CN"/>
        </w:rPr>
      </w:pPr>
      <w:r>
        <w:rPr>
          <w:rFonts w:hint="eastAsia" w:eastAsia="等线"/>
          <w:kern w:val="2"/>
          <w:lang w:eastAsia="zh-CN"/>
        </w:rPr>
        <w:t>本项目不接受备选投标方案。</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76" w:name="3.7投标文件的编制"/>
      <w:bookmarkEnd w:id="76"/>
      <w:r>
        <w:rPr>
          <w:rFonts w:ascii="Times New Roman" w:hAnsi="Times New Roman" w:eastAsia="Times New Roman" w:cs="Times New Roman"/>
          <w:sz w:val="24"/>
          <w:szCs w:val="24"/>
          <w:lang w:eastAsia="zh-CN"/>
        </w:rPr>
        <w:t>3.</w:t>
      </w:r>
      <w:r>
        <w:rPr>
          <w:rFonts w:hint="eastAsia" w:ascii="Times New Roman" w:hAnsi="Times New Roman" w:eastAsia="Times New Roman" w:cs="Times New Roman"/>
          <w:sz w:val="24"/>
          <w:szCs w:val="24"/>
          <w:lang w:eastAsia="zh-CN"/>
        </w:rPr>
        <w:t>6</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投标文件的密封和标注</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w:t>
      </w:r>
      <w:r>
        <w:rPr>
          <w:rFonts w:hint="eastAsia" w:eastAsia="等线"/>
          <w:kern w:val="2"/>
          <w:lang w:eastAsia="zh-CN"/>
        </w:rPr>
        <w:t>6</w:t>
      </w:r>
      <w:r>
        <w:rPr>
          <w:rFonts w:hint="eastAsia" w:eastAsia="等线"/>
          <w:kern w:val="2"/>
          <w:lang w:val="zh-CN" w:eastAsia="zh-CN"/>
        </w:rPr>
        <w:t>.1 投标人应在投标文件正本和所有副本的封面上注明投标人名称、项目名称。</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w:t>
      </w:r>
      <w:r>
        <w:rPr>
          <w:rFonts w:hint="eastAsia" w:eastAsia="等线"/>
          <w:kern w:val="2"/>
          <w:lang w:eastAsia="zh-CN"/>
        </w:rPr>
        <w:t>6</w:t>
      </w:r>
      <w:r>
        <w:rPr>
          <w:rFonts w:hint="eastAsia" w:eastAsia="等线"/>
          <w:kern w:val="2"/>
          <w:lang w:val="zh-CN" w:eastAsia="zh-CN"/>
        </w:rPr>
        <w:t>.2 投标文件正本、所有副本应分别封装于密封袋内，密封袋上应分别标上“正本”、“副本”字样，并注明投标人名称、项目名称。</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w:t>
      </w:r>
      <w:r>
        <w:rPr>
          <w:rFonts w:hint="eastAsia" w:eastAsia="等线"/>
          <w:kern w:val="2"/>
          <w:lang w:eastAsia="zh-CN"/>
        </w:rPr>
        <w:t>6</w:t>
      </w:r>
      <w:r>
        <w:rPr>
          <w:rFonts w:hint="eastAsia" w:eastAsia="等线"/>
          <w:kern w:val="2"/>
          <w:lang w:val="zh-CN" w:eastAsia="zh-CN"/>
        </w:rPr>
        <w:t>.3  所有外层密封袋的封口处应粘贴牢固，密封袋上注明投标人名称、项目名称、及招标日期，并加盖密封章(投标人公章)。</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3.</w:t>
      </w:r>
      <w:r>
        <w:rPr>
          <w:rFonts w:hint="eastAsia" w:eastAsia="等线"/>
          <w:kern w:val="2"/>
          <w:lang w:eastAsia="zh-CN"/>
        </w:rPr>
        <w:t>6</w:t>
      </w:r>
      <w:r>
        <w:rPr>
          <w:rFonts w:hint="eastAsia" w:eastAsia="等线"/>
          <w:kern w:val="2"/>
          <w:lang w:val="zh-CN" w:eastAsia="zh-CN"/>
        </w:rPr>
        <w:t>.4 未按以上要求进行密封和标注的投标文件将被拒绝。</w:t>
      </w:r>
    </w:p>
    <w:p>
      <w:pPr>
        <w:pStyle w:val="4"/>
        <w:spacing w:before="0" w:after="0" w:line="360" w:lineRule="auto"/>
        <w:rPr>
          <w:rFonts w:ascii="宋体" w:hAnsi="宋体" w:eastAsia="宋体"/>
          <w:sz w:val="24"/>
          <w:szCs w:val="24"/>
        </w:rPr>
      </w:pPr>
      <w:bookmarkStart w:id="77" w:name="4.投标"/>
      <w:bookmarkEnd w:id="77"/>
      <w:bookmarkStart w:id="78" w:name="_bookmark6"/>
      <w:bookmarkEnd w:id="78"/>
      <w:r>
        <w:rPr>
          <w:rFonts w:ascii="宋体" w:hAnsi="宋体" w:eastAsia="宋体"/>
          <w:sz w:val="24"/>
          <w:szCs w:val="24"/>
        </w:rPr>
        <w:t>4.投标</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79" w:name="4.1_投标文件的递交"/>
      <w:bookmarkEnd w:id="79"/>
      <w:r>
        <w:rPr>
          <w:rFonts w:ascii="Times New Roman" w:hAnsi="Times New Roman" w:eastAsia="Times New Roman" w:cs="Times New Roman"/>
          <w:sz w:val="24"/>
          <w:szCs w:val="24"/>
          <w:lang w:eastAsia="zh-CN"/>
        </w:rPr>
        <w:t xml:space="preserve">4.1 </w:t>
      </w:r>
      <w:r>
        <w:rPr>
          <w:rFonts w:hint="eastAsia" w:ascii="宋体" w:hAnsi="宋体" w:eastAsia="宋体" w:cs="宋体"/>
          <w:sz w:val="24"/>
          <w:szCs w:val="24"/>
          <w:lang w:eastAsia="zh-CN"/>
        </w:rPr>
        <w:t>投标文件的递交</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投标人应在招标文件规定的时间和地点递交投标文件。</w:t>
      </w:r>
    </w:p>
    <w:p>
      <w:pPr>
        <w:pStyle w:val="4"/>
        <w:numPr>
          <w:ilvl w:val="0"/>
          <w:numId w:val="3"/>
        </w:numPr>
        <w:spacing w:before="0" w:after="0" w:line="360" w:lineRule="auto"/>
        <w:rPr>
          <w:rFonts w:ascii="宋体" w:hAnsi="宋体" w:eastAsia="宋体"/>
          <w:sz w:val="24"/>
          <w:szCs w:val="24"/>
        </w:rPr>
      </w:pPr>
      <w:bookmarkStart w:id="80" w:name="4.3_投标文件的有效性"/>
      <w:bookmarkEnd w:id="80"/>
      <w:bookmarkStart w:id="81" w:name="_bookmark7"/>
      <w:bookmarkEnd w:id="81"/>
      <w:bookmarkStart w:id="82" w:name="5.开标"/>
      <w:bookmarkEnd w:id="82"/>
      <w:bookmarkStart w:id="83" w:name="4.2_投标文件的修改与撤回"/>
      <w:bookmarkEnd w:id="83"/>
      <w:r>
        <w:rPr>
          <w:rFonts w:hint="eastAsia" w:ascii="宋体" w:hAnsi="宋体" w:eastAsia="宋体"/>
          <w:sz w:val="24"/>
          <w:szCs w:val="24"/>
        </w:rPr>
        <w:t>开标评标</w:t>
      </w:r>
    </w:p>
    <w:p>
      <w:pPr>
        <w:pStyle w:val="4"/>
        <w:spacing w:before="0" w:after="0" w:line="360" w:lineRule="auto"/>
        <w:rPr>
          <w:rFonts w:ascii="宋体" w:hAnsi="宋体" w:eastAsia="宋体"/>
          <w:sz w:val="24"/>
          <w:szCs w:val="24"/>
        </w:rPr>
      </w:pPr>
      <w:r>
        <w:rPr>
          <w:rFonts w:hint="eastAsia" w:ascii="宋体" w:hAnsi="宋体" w:eastAsia="宋体"/>
          <w:sz w:val="24"/>
          <w:szCs w:val="24"/>
        </w:rPr>
        <w:t>5.1开标流程</w:t>
      </w:r>
    </w:p>
    <w:p>
      <w:pPr>
        <w:pStyle w:val="2"/>
        <w:spacing w:before="0" w:line="360" w:lineRule="auto"/>
        <w:ind w:left="113" w:firstLine="482"/>
        <w:jc w:val="both"/>
        <w:rPr>
          <w:rFonts w:eastAsia="等线"/>
          <w:kern w:val="2"/>
          <w:lang w:val="zh-CN" w:eastAsia="zh-CN"/>
        </w:rPr>
      </w:pPr>
      <w:bookmarkStart w:id="84" w:name="5.1开标时间"/>
      <w:bookmarkEnd w:id="84"/>
      <w:r>
        <w:rPr>
          <w:rFonts w:hint="eastAsia" w:eastAsia="等线"/>
          <w:kern w:val="2"/>
          <w:lang w:val="zh-CN" w:eastAsia="zh-CN"/>
        </w:rPr>
        <w:t>5.1</w:t>
      </w:r>
      <w:r>
        <w:rPr>
          <w:rFonts w:hint="eastAsia" w:eastAsia="等线"/>
          <w:kern w:val="2"/>
          <w:lang w:eastAsia="zh-CN"/>
        </w:rPr>
        <w:t>.1</w:t>
      </w:r>
      <w:r>
        <w:rPr>
          <w:rFonts w:hint="eastAsia" w:eastAsia="等线"/>
          <w:kern w:val="2"/>
          <w:lang w:val="zh-CN" w:eastAsia="zh-CN"/>
        </w:rPr>
        <w:t>招标按招标文件规定的时间和地点进行。</w:t>
      </w:r>
    </w:p>
    <w:p>
      <w:pPr>
        <w:pStyle w:val="2"/>
        <w:spacing w:before="0" w:line="360" w:lineRule="auto"/>
        <w:ind w:left="113" w:firstLine="482"/>
        <w:jc w:val="both"/>
        <w:rPr>
          <w:rFonts w:eastAsia="等线"/>
          <w:kern w:val="2"/>
          <w:lang w:val="zh-CN" w:eastAsia="zh-CN"/>
        </w:rPr>
      </w:pPr>
      <w:bookmarkStart w:id="85" w:name="5.2开标程序"/>
      <w:bookmarkEnd w:id="85"/>
      <w:r>
        <w:rPr>
          <w:rFonts w:hint="eastAsia" w:eastAsia="等线"/>
          <w:kern w:val="2"/>
          <w:lang w:val="zh-CN" w:eastAsia="zh-CN"/>
        </w:rPr>
        <w:t>5.</w:t>
      </w:r>
      <w:r>
        <w:rPr>
          <w:rFonts w:hint="eastAsia" w:eastAsia="等线"/>
          <w:kern w:val="2"/>
          <w:lang w:eastAsia="zh-CN"/>
        </w:rPr>
        <w:t>1.</w:t>
      </w:r>
      <w:r>
        <w:rPr>
          <w:rFonts w:hint="eastAsia" w:eastAsia="等线"/>
          <w:kern w:val="2"/>
          <w:lang w:val="zh-CN" w:eastAsia="zh-CN"/>
        </w:rPr>
        <w:t>2 评审委员会对投标人提交的投标文件进行符合性评审、资格审查。</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5.</w:t>
      </w:r>
      <w:r>
        <w:rPr>
          <w:rFonts w:hint="eastAsia" w:eastAsia="等线"/>
          <w:kern w:val="2"/>
          <w:lang w:eastAsia="zh-CN"/>
        </w:rPr>
        <w:t xml:space="preserve">1.3 </w:t>
      </w:r>
      <w:r>
        <w:rPr>
          <w:rFonts w:hint="eastAsia" w:eastAsia="等线"/>
          <w:kern w:val="2"/>
          <w:lang w:val="zh-CN" w:eastAsia="zh-CN"/>
        </w:rPr>
        <w:t>评审委员会按照综合得分最高的原则，推荐中标候选人。</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5.</w:t>
      </w:r>
      <w:r>
        <w:rPr>
          <w:rFonts w:hint="eastAsia" w:eastAsia="等线"/>
          <w:kern w:val="2"/>
          <w:lang w:eastAsia="zh-CN"/>
        </w:rPr>
        <w:t xml:space="preserve">1.4 </w:t>
      </w:r>
      <w:r>
        <w:rPr>
          <w:rFonts w:hint="eastAsia" w:eastAsia="等线"/>
          <w:kern w:val="2"/>
          <w:lang w:val="zh-CN" w:eastAsia="zh-CN"/>
        </w:rPr>
        <w:t>招标人按照评审委员会推荐中标候选人的顺序确定中标人。</w:t>
      </w:r>
    </w:p>
    <w:p>
      <w:pPr>
        <w:pStyle w:val="5"/>
        <w:keepNext/>
        <w:keepLines/>
        <w:spacing w:line="360" w:lineRule="auto"/>
        <w:ind w:left="0"/>
        <w:jc w:val="both"/>
        <w:rPr>
          <w:rFonts w:ascii="宋体" w:hAnsi="宋体" w:eastAsia="宋体" w:cs="宋体"/>
          <w:sz w:val="24"/>
          <w:szCs w:val="24"/>
          <w:lang w:eastAsia="zh-CN"/>
        </w:rPr>
      </w:pPr>
      <w:bookmarkStart w:id="86" w:name="5.3_电子招投标的应急措施"/>
      <w:bookmarkEnd w:id="86"/>
      <w:r>
        <w:rPr>
          <w:rFonts w:ascii="Times New Roman" w:hAnsi="Times New Roman" w:eastAsia="Times New Roman" w:cs="Times New Roman"/>
          <w:sz w:val="24"/>
          <w:szCs w:val="24"/>
          <w:lang w:eastAsia="zh-CN"/>
        </w:rPr>
        <w:t>5.</w:t>
      </w:r>
      <w:r>
        <w:rPr>
          <w:rFonts w:hint="eastAsia" w:ascii="Times New Roman" w:hAnsi="Times New Roman" w:eastAsia="Times New Roman" w:cs="Times New Roman"/>
          <w:sz w:val="24"/>
          <w:szCs w:val="24"/>
          <w:lang w:eastAsia="zh-CN"/>
        </w:rPr>
        <w:t>2</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投标文件的修改</w:t>
      </w:r>
    </w:p>
    <w:p>
      <w:pPr>
        <w:pStyle w:val="2"/>
        <w:spacing w:before="0" w:line="360" w:lineRule="auto"/>
        <w:ind w:left="113" w:firstLine="482"/>
        <w:jc w:val="both"/>
        <w:rPr>
          <w:rFonts w:eastAsia="等线"/>
          <w:kern w:val="2"/>
          <w:lang w:val="zh-CN" w:eastAsia="zh-CN"/>
        </w:rPr>
      </w:pPr>
      <w:r>
        <w:rPr>
          <w:rFonts w:hint="eastAsia" w:eastAsia="等线"/>
          <w:kern w:val="2"/>
          <w:lang w:val="zh-CN" w:eastAsia="zh-CN"/>
        </w:rPr>
        <w:t>投标人在招标过程中所签署的书面的澄清或者说明、经投标人确认的修正后报价均为投标文件的组成部分。</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87" w:name="5.4_开标后注意事项"/>
      <w:bookmarkEnd w:id="87"/>
      <w:r>
        <w:rPr>
          <w:rFonts w:ascii="Times New Roman" w:hAnsi="Times New Roman" w:eastAsia="Times New Roman" w:cs="Times New Roman"/>
          <w:sz w:val="24"/>
          <w:szCs w:val="24"/>
          <w:lang w:eastAsia="zh-CN"/>
        </w:rPr>
        <w:t>5.</w:t>
      </w:r>
      <w:r>
        <w:rPr>
          <w:rFonts w:hint="eastAsia" w:ascii="Times New Roman" w:hAnsi="Times New Roman" w:eastAsia="Times New Roman" w:cs="Times New Roman"/>
          <w:sz w:val="24"/>
          <w:szCs w:val="24"/>
          <w:lang w:eastAsia="zh-CN"/>
        </w:rPr>
        <w:t>3</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定标原则</w:t>
      </w:r>
    </w:p>
    <w:p>
      <w:pPr>
        <w:tabs>
          <w:tab w:val="left" w:pos="7665"/>
        </w:tabs>
        <w:snapToGrid w:val="0"/>
        <w:spacing w:line="360" w:lineRule="auto"/>
        <w:ind w:firstLine="480" w:firstLineChars="200"/>
        <w:rPr>
          <w:rFonts w:ascii="宋体" w:hAnsi="宋体" w:eastAsia="宋体" w:cs="宋体"/>
          <w:sz w:val="28"/>
          <w:szCs w:val="28"/>
        </w:rPr>
      </w:pPr>
      <w:bookmarkStart w:id="88" w:name="6._评标"/>
      <w:bookmarkEnd w:id="88"/>
      <w:bookmarkStart w:id="89" w:name="_bookmark8"/>
      <w:bookmarkEnd w:id="89"/>
      <w:r>
        <w:rPr>
          <w:rFonts w:hint="eastAsia" w:ascii="宋体" w:hAnsi="宋体"/>
          <w:sz w:val="24"/>
          <w:szCs w:val="24"/>
          <w:lang w:val="zh-CN"/>
        </w:rPr>
        <w:t>根据评审委员会推荐的中标候选人名单，按顺序确定中标人。</w:t>
      </w:r>
    </w:p>
    <w:p>
      <w:pPr>
        <w:pStyle w:val="4"/>
        <w:spacing w:before="0" w:after="0" w:line="360" w:lineRule="auto"/>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4</w:t>
      </w:r>
      <w:r>
        <w:rPr>
          <w:rFonts w:ascii="宋体" w:hAnsi="宋体" w:eastAsia="宋体"/>
          <w:sz w:val="24"/>
          <w:szCs w:val="24"/>
        </w:rPr>
        <w:t xml:space="preserve"> </w:t>
      </w:r>
      <w:r>
        <w:rPr>
          <w:rFonts w:hint="eastAsia" w:ascii="宋体" w:hAnsi="宋体" w:eastAsia="宋体"/>
          <w:sz w:val="24"/>
          <w:szCs w:val="24"/>
        </w:rPr>
        <w:t>定标程序</w:t>
      </w:r>
    </w:p>
    <w:p>
      <w:pPr>
        <w:pStyle w:val="2"/>
        <w:spacing w:before="0" w:line="360" w:lineRule="auto"/>
        <w:ind w:left="113" w:firstLine="482"/>
        <w:jc w:val="both"/>
        <w:rPr>
          <w:rFonts w:eastAsia="等线"/>
          <w:kern w:val="2"/>
          <w:lang w:val="zh-CN" w:eastAsia="zh-CN"/>
        </w:rPr>
      </w:pPr>
      <w:r>
        <w:rPr>
          <w:rFonts w:hint="eastAsia" w:eastAsia="等线"/>
          <w:kern w:val="2"/>
          <w:lang w:eastAsia="zh-CN"/>
        </w:rPr>
        <w:t xml:space="preserve">5.4.1 </w:t>
      </w:r>
      <w:r>
        <w:rPr>
          <w:rFonts w:hint="eastAsia" w:eastAsia="等线"/>
          <w:kern w:val="2"/>
          <w:lang w:val="zh-CN" w:eastAsia="zh-CN"/>
        </w:rPr>
        <w:t>评审委员会将评审情况写出书面报告，推荐中标候选人，并标明排列顺序。</w:t>
      </w:r>
    </w:p>
    <w:p>
      <w:pPr>
        <w:pStyle w:val="2"/>
        <w:spacing w:before="0" w:line="360" w:lineRule="auto"/>
        <w:ind w:left="113" w:firstLine="482"/>
        <w:jc w:val="both"/>
        <w:rPr>
          <w:rFonts w:eastAsia="等线"/>
          <w:kern w:val="2"/>
          <w:lang w:val="zh-CN" w:eastAsia="zh-CN"/>
        </w:rPr>
      </w:pPr>
      <w:r>
        <w:rPr>
          <w:rFonts w:hint="eastAsia" w:eastAsia="等线"/>
          <w:kern w:val="2"/>
          <w:lang w:eastAsia="zh-CN"/>
        </w:rPr>
        <w:t>5.4</w:t>
      </w:r>
      <w:r>
        <w:rPr>
          <w:rFonts w:hint="eastAsia" w:eastAsia="等线"/>
          <w:kern w:val="2"/>
          <w:lang w:val="zh-CN" w:eastAsia="zh-CN"/>
        </w:rPr>
        <w:t>.2 招标人在收到评标报告后五个工作日内，按照评标报告中推荐的中标候选人顺序依据第三章评标办法再确定最终实际中标人。</w:t>
      </w:r>
    </w:p>
    <w:p>
      <w:pPr>
        <w:pStyle w:val="2"/>
        <w:spacing w:before="0" w:line="360" w:lineRule="auto"/>
        <w:ind w:left="113" w:firstLine="482"/>
        <w:jc w:val="both"/>
        <w:rPr>
          <w:lang w:eastAsia="zh-CN"/>
        </w:rPr>
      </w:pPr>
      <w:r>
        <w:rPr>
          <w:rFonts w:hint="eastAsia" w:eastAsia="等线"/>
          <w:kern w:val="2"/>
          <w:lang w:eastAsia="zh-CN"/>
        </w:rPr>
        <w:t>5.4</w:t>
      </w:r>
      <w:r>
        <w:rPr>
          <w:rFonts w:hint="eastAsia" w:eastAsia="等线"/>
          <w:kern w:val="2"/>
          <w:lang w:val="zh-CN" w:eastAsia="zh-CN"/>
        </w:rPr>
        <w:t>.3招标人通过</w:t>
      </w:r>
      <w:r>
        <w:rPr>
          <w:rFonts w:hint="eastAsia" w:ascii="等线" w:hAnsi="等线" w:eastAsia="等线"/>
          <w:kern w:val="2"/>
          <w:u w:val="single"/>
          <w:lang w:eastAsia="zh-CN"/>
        </w:rPr>
        <w:t>四川省能投攀枝花水电开发有限公司网站</w:t>
      </w:r>
      <w:r>
        <w:rPr>
          <w:rFonts w:hint="eastAsia" w:ascii="等线" w:hAnsi="等线" w:eastAsia="等线"/>
          <w:kern w:val="2"/>
          <w:lang w:eastAsia="zh-CN"/>
        </w:rPr>
        <w:t>（http://pzh.scnyw.com//）</w:t>
      </w:r>
      <w:r>
        <w:rPr>
          <w:rFonts w:hint="eastAsia" w:eastAsia="等线"/>
          <w:kern w:val="2"/>
          <w:lang w:val="zh-CN" w:eastAsia="zh-CN"/>
        </w:rPr>
        <w:t>对中标结果进行公示。招标人不解释中标或落选原因，不退回投标文件和其他投标申请资料。</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90" w:name="6.2_评标原则"/>
      <w:bookmarkEnd w:id="90"/>
      <w:bookmarkStart w:id="91" w:name="6.1_评标委员会"/>
      <w:bookmarkEnd w:id="91"/>
      <w:r>
        <w:rPr>
          <w:rFonts w:hint="eastAsia" w:ascii="Times New Roman" w:hAnsi="Times New Roman" w:eastAsia="Times New Roman" w:cs="Times New Roman"/>
          <w:sz w:val="24"/>
          <w:szCs w:val="24"/>
          <w:lang w:eastAsia="zh-CN"/>
        </w:rPr>
        <w:t>5.5</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评标原则</w:t>
      </w:r>
    </w:p>
    <w:p>
      <w:pPr>
        <w:pStyle w:val="2"/>
        <w:spacing w:before="0" w:line="360" w:lineRule="auto"/>
        <w:ind w:left="113" w:firstLine="482"/>
        <w:jc w:val="both"/>
        <w:rPr>
          <w:rFonts w:eastAsia="等线"/>
          <w:kern w:val="2"/>
          <w:lang w:val="zh-CN" w:eastAsia="zh-CN"/>
        </w:rPr>
      </w:pPr>
      <w:r>
        <w:rPr>
          <w:rFonts w:eastAsia="等线"/>
          <w:kern w:val="2"/>
          <w:lang w:val="zh-CN" w:eastAsia="zh-CN"/>
        </w:rPr>
        <w:t>评标活动遵循公平、公正、科学和择优的原则。</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92" w:name="6.3_评标"/>
      <w:bookmarkEnd w:id="92"/>
      <w:r>
        <w:rPr>
          <w:rFonts w:hint="eastAsia" w:ascii="Times New Roman" w:hAnsi="Times New Roman" w:eastAsia="Times New Roman" w:cs="Times New Roman"/>
          <w:sz w:val="24"/>
          <w:szCs w:val="24"/>
          <w:lang w:eastAsia="zh-CN"/>
        </w:rPr>
        <w:t>5.6</w:t>
      </w:r>
      <w:r>
        <w:rPr>
          <w:rFonts w:ascii="Times New Roman" w:hAnsi="Times New Roman" w:eastAsia="Times New Roman" w:cs="Times New Roman"/>
          <w:sz w:val="24"/>
          <w:szCs w:val="24"/>
          <w:lang w:eastAsia="zh-CN"/>
        </w:rPr>
        <w:t xml:space="preserve"> </w:t>
      </w:r>
      <w:r>
        <w:rPr>
          <w:rFonts w:hint="eastAsia" w:ascii="宋体" w:hAnsi="宋体" w:eastAsia="宋体" w:cs="宋体"/>
          <w:sz w:val="24"/>
          <w:szCs w:val="24"/>
          <w:lang w:eastAsia="zh-CN"/>
        </w:rPr>
        <w:t>中标通知书</w:t>
      </w:r>
    </w:p>
    <w:p>
      <w:pPr>
        <w:pStyle w:val="2"/>
        <w:spacing w:before="0" w:line="360" w:lineRule="auto"/>
        <w:ind w:left="113" w:firstLine="482"/>
        <w:jc w:val="both"/>
        <w:rPr>
          <w:rFonts w:eastAsia="等线"/>
          <w:kern w:val="2"/>
          <w:lang w:eastAsia="zh-CN"/>
        </w:rPr>
      </w:pPr>
      <w:r>
        <w:rPr>
          <w:rFonts w:hint="eastAsia" w:eastAsia="等线"/>
          <w:kern w:val="2"/>
          <w:lang w:eastAsia="zh-CN"/>
        </w:rPr>
        <w:t>5.6.1 中标通知书为签订合同的依据，是合同的有效组成部分。</w:t>
      </w:r>
    </w:p>
    <w:p>
      <w:pPr>
        <w:pStyle w:val="2"/>
        <w:spacing w:before="0" w:line="360" w:lineRule="auto"/>
        <w:ind w:left="113" w:firstLine="482"/>
        <w:jc w:val="both"/>
        <w:rPr>
          <w:rFonts w:eastAsia="等线"/>
          <w:kern w:val="2"/>
          <w:lang w:eastAsia="zh-CN"/>
        </w:rPr>
      </w:pPr>
      <w:r>
        <w:rPr>
          <w:rFonts w:hint="eastAsia" w:eastAsia="等线"/>
          <w:kern w:val="2"/>
          <w:lang w:eastAsia="zh-CN"/>
        </w:rPr>
        <w:t>5.6.2 中标通知书对招标人和中标人均具有法律效力。中标通知书发出后，招标人改变中标结果，或者中标人无正当理由放弃中标的，应当承担相应的法律责任。</w:t>
      </w:r>
    </w:p>
    <w:p>
      <w:pPr>
        <w:pStyle w:val="2"/>
        <w:spacing w:before="0" w:line="360" w:lineRule="auto"/>
        <w:ind w:left="113" w:firstLine="482"/>
        <w:jc w:val="both"/>
        <w:rPr>
          <w:rFonts w:eastAsia="等线"/>
          <w:kern w:val="2"/>
          <w:lang w:val="zh-CN" w:eastAsia="zh-CN"/>
        </w:rPr>
      </w:pPr>
      <w:r>
        <w:rPr>
          <w:rFonts w:hint="eastAsia" w:eastAsia="等线"/>
          <w:kern w:val="2"/>
          <w:lang w:eastAsia="zh-CN"/>
        </w:rPr>
        <w:t>5.6.3中标人的投标文件本应作为无效招标处理或者有法律法规规章制度规定的中标无效情形的，招标人在取得有权主体的认定以后，应当宣布发出的中标通知书无效，并收回发出的中标通知书(中标人也应当缴回)，依法重新确定中标人或者重新开展招标活动。</w:t>
      </w:r>
    </w:p>
    <w:p>
      <w:pPr>
        <w:pStyle w:val="4"/>
        <w:spacing w:before="0" w:after="0" w:line="360" w:lineRule="auto"/>
        <w:rPr>
          <w:rFonts w:ascii="宋体" w:hAnsi="宋体" w:eastAsia="宋体"/>
          <w:sz w:val="24"/>
          <w:szCs w:val="24"/>
        </w:rPr>
      </w:pPr>
      <w:bookmarkStart w:id="93" w:name="_bookmark9"/>
      <w:bookmarkEnd w:id="93"/>
      <w:bookmarkStart w:id="94" w:name="7._合同授予"/>
      <w:bookmarkEnd w:id="94"/>
      <w:r>
        <w:rPr>
          <w:rFonts w:hint="eastAsia" w:ascii="宋体" w:hAnsi="宋体" w:eastAsia="宋体"/>
          <w:sz w:val="24"/>
          <w:szCs w:val="24"/>
        </w:rPr>
        <w:t>6</w:t>
      </w:r>
      <w:r>
        <w:rPr>
          <w:rFonts w:ascii="宋体" w:hAnsi="宋体" w:eastAsia="宋体"/>
          <w:sz w:val="24"/>
          <w:szCs w:val="24"/>
        </w:rPr>
        <w:t>. 合同授予</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95" w:name="7.1_定标方式"/>
      <w:bookmarkEnd w:id="95"/>
      <w:r>
        <w:rPr>
          <w:rFonts w:hint="eastAsia" w:ascii="Times New Roman" w:hAnsi="Times New Roman" w:eastAsia="Times New Roman" w:cs="Times New Roman"/>
          <w:sz w:val="24"/>
          <w:szCs w:val="24"/>
          <w:lang w:eastAsia="zh-CN"/>
        </w:rPr>
        <w:t>6</w:t>
      </w:r>
      <w:r>
        <w:rPr>
          <w:rFonts w:ascii="Times New Roman" w:hAnsi="Times New Roman" w:eastAsia="Times New Roman" w:cs="Times New Roman"/>
          <w:sz w:val="24"/>
          <w:szCs w:val="24"/>
          <w:lang w:eastAsia="zh-CN"/>
        </w:rPr>
        <w:t xml:space="preserve">.1 </w:t>
      </w:r>
      <w:r>
        <w:rPr>
          <w:rFonts w:hint="eastAsia" w:ascii="宋体" w:hAnsi="宋体" w:eastAsia="宋体" w:cs="宋体"/>
          <w:sz w:val="24"/>
          <w:szCs w:val="24"/>
          <w:lang w:eastAsia="zh-CN"/>
        </w:rPr>
        <w:t>签订合同</w:t>
      </w:r>
    </w:p>
    <w:p>
      <w:pPr>
        <w:pStyle w:val="2"/>
        <w:spacing w:before="0" w:line="360" w:lineRule="auto"/>
        <w:ind w:left="113" w:firstLine="482"/>
        <w:jc w:val="both"/>
        <w:rPr>
          <w:rFonts w:eastAsia="等线"/>
          <w:kern w:val="2"/>
          <w:lang w:eastAsia="zh-CN"/>
        </w:rPr>
      </w:pPr>
      <w:r>
        <w:rPr>
          <w:rFonts w:hint="eastAsia" w:eastAsia="等线"/>
          <w:kern w:val="2"/>
          <w:lang w:eastAsia="zh-CN"/>
        </w:rPr>
        <w:t>6.1.1 中标人在收到招标人发出的中标通知书后，应自中标通知书发出之日起30日内与招标人签订合同。由于中标人的原因逾期未与招标人签订合同的，将视为放弃中标，取消其中标资格并将按相关规定进行处理。</w:t>
      </w:r>
    </w:p>
    <w:p>
      <w:pPr>
        <w:pStyle w:val="2"/>
        <w:spacing w:before="0" w:line="360" w:lineRule="auto"/>
        <w:ind w:left="113" w:firstLine="482"/>
        <w:jc w:val="both"/>
        <w:rPr>
          <w:rFonts w:eastAsia="等线"/>
          <w:kern w:val="2"/>
          <w:lang w:eastAsia="zh-CN"/>
        </w:rPr>
      </w:pPr>
      <w:r>
        <w:rPr>
          <w:rFonts w:hint="eastAsia" w:eastAsia="等线"/>
          <w:kern w:val="2"/>
          <w:lang w:eastAsia="zh-CN"/>
        </w:rPr>
        <w:t>6.1.2 招标人不得向中标人提出任何不合理的要求，作为签订合同的条件，不得与中标人私下订立背离合同实质性内容的任何协议，所签订的合同不得对招标文件和中标人投标文件作实质性修改。</w:t>
      </w:r>
    </w:p>
    <w:p>
      <w:pPr>
        <w:pStyle w:val="2"/>
        <w:spacing w:before="0" w:line="360" w:lineRule="auto"/>
        <w:ind w:left="113" w:firstLine="482"/>
        <w:jc w:val="both"/>
        <w:rPr>
          <w:rFonts w:eastAsia="等线"/>
          <w:kern w:val="2"/>
          <w:lang w:val="zh-CN" w:eastAsia="zh-CN"/>
        </w:rPr>
      </w:pPr>
      <w:r>
        <w:rPr>
          <w:rFonts w:hint="eastAsia" w:eastAsia="等线"/>
          <w:kern w:val="2"/>
          <w:lang w:eastAsia="zh-CN"/>
        </w:rPr>
        <w:t>6.1.3 中标人因不可抗力原因不能履行合同或放弃中标的，招标人可以与排在中标人之后第一位的中标候选人签订合同，以此类推。</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96" w:name="7.2_中标候选人公示"/>
      <w:bookmarkEnd w:id="96"/>
      <w:r>
        <w:rPr>
          <w:rFonts w:hint="eastAsia" w:ascii="Times New Roman" w:hAnsi="Times New Roman" w:eastAsia="Times New Roman" w:cs="Times New Roman"/>
          <w:sz w:val="24"/>
          <w:szCs w:val="24"/>
          <w:lang w:eastAsia="zh-CN"/>
        </w:rPr>
        <w:t>6</w:t>
      </w:r>
      <w:r>
        <w:rPr>
          <w:rFonts w:ascii="Times New Roman" w:hAnsi="Times New Roman" w:eastAsia="Times New Roman" w:cs="Times New Roman"/>
          <w:sz w:val="24"/>
          <w:szCs w:val="24"/>
          <w:lang w:eastAsia="zh-CN"/>
        </w:rPr>
        <w:t xml:space="preserve">.2 </w:t>
      </w:r>
      <w:r>
        <w:rPr>
          <w:rFonts w:hint="eastAsia" w:ascii="宋体" w:hAnsi="宋体" w:eastAsia="宋体" w:cs="宋体"/>
          <w:sz w:val="24"/>
          <w:szCs w:val="24"/>
          <w:lang w:eastAsia="zh-CN"/>
        </w:rPr>
        <w:t>合同签订</w:t>
      </w:r>
    </w:p>
    <w:p>
      <w:pPr>
        <w:pStyle w:val="2"/>
        <w:spacing w:before="0" w:line="360" w:lineRule="auto"/>
        <w:ind w:left="113" w:firstLine="482"/>
        <w:jc w:val="both"/>
        <w:rPr>
          <w:rFonts w:eastAsia="等线"/>
          <w:kern w:val="2"/>
          <w:lang w:eastAsia="zh-CN"/>
        </w:rPr>
      </w:pPr>
      <w:r>
        <w:rPr>
          <w:rFonts w:hint="eastAsia" w:eastAsia="等线"/>
          <w:kern w:val="2"/>
          <w:lang w:eastAsia="zh-CN"/>
        </w:rPr>
        <w:t>6.2.1 中标人与招标人签订合同后，合同双方应严格执行合同条款，履行合同规定的义务，保证合同的顺利完成。</w:t>
      </w:r>
    </w:p>
    <w:p>
      <w:pPr>
        <w:pStyle w:val="2"/>
        <w:spacing w:before="0" w:line="360" w:lineRule="auto"/>
        <w:ind w:left="113" w:firstLine="482"/>
        <w:jc w:val="both"/>
        <w:rPr>
          <w:rFonts w:eastAsia="等线"/>
          <w:kern w:val="2"/>
          <w:lang w:val="zh-CN" w:eastAsia="zh-CN"/>
        </w:rPr>
      </w:pPr>
      <w:r>
        <w:rPr>
          <w:rFonts w:hint="eastAsia" w:eastAsia="等线"/>
          <w:kern w:val="2"/>
          <w:lang w:eastAsia="zh-CN"/>
        </w:rPr>
        <w:t>6.2.2 在合同履行过程中，如发生合同纠纷，合同双方应按照《合同法》的有关规定进行处理。</w:t>
      </w:r>
      <w:bookmarkStart w:id="97" w:name="7.4_中标通知"/>
      <w:bookmarkEnd w:id="97"/>
      <w:bookmarkStart w:id="98" w:name="7.6_签订合同"/>
      <w:bookmarkEnd w:id="98"/>
    </w:p>
    <w:p>
      <w:pPr>
        <w:pStyle w:val="4"/>
        <w:spacing w:before="0" w:after="0" w:line="360" w:lineRule="auto"/>
        <w:rPr>
          <w:rFonts w:ascii="宋体" w:hAnsi="宋体" w:eastAsia="宋体"/>
          <w:sz w:val="24"/>
          <w:szCs w:val="24"/>
        </w:rPr>
      </w:pPr>
      <w:bookmarkStart w:id="99" w:name="8._重新招标和不再招标"/>
      <w:bookmarkEnd w:id="99"/>
      <w:bookmarkStart w:id="100" w:name="_bookmark10"/>
      <w:bookmarkEnd w:id="100"/>
      <w:r>
        <w:rPr>
          <w:rFonts w:hint="eastAsia" w:ascii="宋体" w:hAnsi="宋体" w:eastAsia="宋体"/>
          <w:sz w:val="24"/>
          <w:szCs w:val="24"/>
        </w:rPr>
        <w:t>7</w:t>
      </w:r>
      <w:r>
        <w:rPr>
          <w:rFonts w:ascii="宋体" w:hAnsi="宋体" w:eastAsia="宋体"/>
          <w:sz w:val="24"/>
          <w:szCs w:val="24"/>
        </w:rPr>
        <w:t xml:space="preserve">. </w:t>
      </w:r>
      <w:r>
        <w:rPr>
          <w:rFonts w:hint="eastAsia" w:ascii="宋体" w:hAnsi="宋体" w:eastAsia="宋体"/>
          <w:sz w:val="24"/>
          <w:szCs w:val="24"/>
        </w:rPr>
        <w:t>重新招标和不再招标</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101" w:name="8.1_重新招标"/>
      <w:bookmarkEnd w:id="101"/>
      <w:r>
        <w:rPr>
          <w:rFonts w:hint="eastAsia" w:ascii="Times New Roman" w:hAnsi="Times New Roman" w:eastAsia="Times New Roman" w:cs="Times New Roman"/>
          <w:sz w:val="24"/>
          <w:szCs w:val="24"/>
          <w:lang w:eastAsia="zh-CN"/>
        </w:rPr>
        <w:t>7</w:t>
      </w:r>
      <w:r>
        <w:rPr>
          <w:rFonts w:ascii="Times New Roman" w:hAnsi="Times New Roman" w:eastAsia="Times New Roman" w:cs="Times New Roman"/>
          <w:sz w:val="24"/>
          <w:szCs w:val="24"/>
          <w:lang w:eastAsia="zh-CN"/>
        </w:rPr>
        <w:t xml:space="preserve">.1 </w:t>
      </w:r>
      <w:r>
        <w:rPr>
          <w:rFonts w:hint="eastAsia" w:ascii="宋体" w:hAnsi="宋体" w:eastAsia="宋体" w:cs="宋体"/>
          <w:sz w:val="24"/>
          <w:szCs w:val="24"/>
          <w:lang w:eastAsia="zh-CN"/>
        </w:rPr>
        <w:t>重新招标</w:t>
      </w:r>
    </w:p>
    <w:p>
      <w:pPr>
        <w:pStyle w:val="2"/>
        <w:spacing w:before="0" w:line="360" w:lineRule="auto"/>
        <w:ind w:left="113" w:firstLine="482"/>
        <w:jc w:val="both"/>
        <w:rPr>
          <w:rFonts w:eastAsia="等线"/>
          <w:kern w:val="2"/>
          <w:lang w:val="zh-CN" w:eastAsia="zh-CN"/>
        </w:rPr>
      </w:pPr>
      <w:r>
        <w:rPr>
          <w:rFonts w:eastAsia="等线"/>
          <w:kern w:val="2"/>
          <w:lang w:val="zh-CN" w:eastAsia="zh-CN"/>
        </w:rPr>
        <w:t>有下列情形之一的依法必须招标的项目，招标人将重新招标：</w:t>
      </w:r>
    </w:p>
    <w:p>
      <w:pPr>
        <w:pStyle w:val="2"/>
        <w:spacing w:before="0" w:line="360" w:lineRule="auto"/>
        <w:ind w:left="113" w:firstLine="482"/>
        <w:rPr>
          <w:rFonts w:eastAsia="等线"/>
          <w:kern w:val="2"/>
          <w:lang w:val="zh-CN" w:eastAsia="zh-CN"/>
        </w:rPr>
      </w:pPr>
      <w:r>
        <w:rPr>
          <w:rFonts w:eastAsia="等线"/>
          <w:kern w:val="2"/>
          <w:lang w:val="zh-CN" w:eastAsia="zh-CN"/>
        </w:rPr>
        <w:t>（1）投标截止时间止，投标人少于3名的；</w:t>
      </w:r>
    </w:p>
    <w:p>
      <w:pPr>
        <w:pStyle w:val="2"/>
        <w:spacing w:before="0" w:line="360" w:lineRule="auto"/>
        <w:ind w:left="113" w:firstLine="482"/>
        <w:rPr>
          <w:rFonts w:eastAsia="等线"/>
          <w:kern w:val="2"/>
          <w:lang w:val="zh-CN" w:eastAsia="zh-CN"/>
        </w:rPr>
      </w:pPr>
      <w:r>
        <w:rPr>
          <w:rFonts w:eastAsia="等线"/>
          <w:kern w:val="2"/>
          <w:lang w:val="zh-CN" w:eastAsia="zh-CN"/>
        </w:rPr>
        <w:t>（2）经评标委员会评审后否决所有投标的；</w:t>
      </w:r>
    </w:p>
    <w:p>
      <w:pPr>
        <w:pStyle w:val="2"/>
        <w:spacing w:before="0" w:line="360" w:lineRule="auto"/>
        <w:ind w:left="113" w:firstLine="482"/>
        <w:rPr>
          <w:rFonts w:eastAsia="等线"/>
          <w:kern w:val="2"/>
          <w:lang w:val="zh-CN" w:eastAsia="zh-CN"/>
        </w:rPr>
      </w:pPr>
      <w:r>
        <w:rPr>
          <w:rFonts w:eastAsia="等线"/>
          <w:kern w:val="2"/>
          <w:lang w:val="zh-CN" w:eastAsia="zh-CN"/>
        </w:rPr>
        <w:t>（3）国家相关法律法规规定的其他重新招标情形。</w:t>
      </w:r>
    </w:p>
    <w:p>
      <w:pPr>
        <w:pStyle w:val="5"/>
        <w:keepNext/>
        <w:keepLines/>
        <w:spacing w:line="360" w:lineRule="auto"/>
        <w:ind w:left="0"/>
        <w:jc w:val="both"/>
        <w:rPr>
          <w:rFonts w:ascii="Times New Roman" w:hAnsi="Times New Roman" w:eastAsia="Times New Roman" w:cs="Times New Roman"/>
          <w:sz w:val="24"/>
          <w:szCs w:val="24"/>
          <w:lang w:eastAsia="zh-CN"/>
        </w:rPr>
      </w:pPr>
      <w:bookmarkStart w:id="102" w:name="8.2_不再招标"/>
      <w:bookmarkEnd w:id="102"/>
      <w:r>
        <w:rPr>
          <w:rFonts w:hint="eastAsia" w:ascii="Times New Roman" w:hAnsi="Times New Roman" w:eastAsia="Times New Roman" w:cs="Times New Roman"/>
          <w:sz w:val="24"/>
          <w:szCs w:val="24"/>
          <w:lang w:eastAsia="zh-CN"/>
        </w:rPr>
        <w:t>7</w:t>
      </w:r>
      <w:r>
        <w:rPr>
          <w:rFonts w:ascii="Times New Roman" w:hAnsi="Times New Roman" w:eastAsia="Times New Roman" w:cs="Times New Roman"/>
          <w:sz w:val="24"/>
          <w:szCs w:val="24"/>
          <w:lang w:eastAsia="zh-CN"/>
        </w:rPr>
        <w:t xml:space="preserve">.2 </w:t>
      </w:r>
      <w:r>
        <w:rPr>
          <w:rFonts w:hint="eastAsia" w:ascii="宋体" w:hAnsi="宋体" w:eastAsia="宋体" w:cs="宋体"/>
          <w:sz w:val="24"/>
          <w:szCs w:val="24"/>
          <w:lang w:eastAsia="zh-CN"/>
        </w:rPr>
        <w:t>不再招标</w:t>
      </w:r>
    </w:p>
    <w:p>
      <w:pPr>
        <w:pStyle w:val="2"/>
        <w:spacing w:before="0" w:line="360" w:lineRule="auto"/>
        <w:ind w:left="113" w:firstLine="482"/>
        <w:jc w:val="both"/>
        <w:rPr>
          <w:rFonts w:eastAsia="等线"/>
          <w:kern w:val="2"/>
          <w:lang w:val="zh-CN" w:eastAsia="zh-CN"/>
        </w:rPr>
      </w:pPr>
      <w:r>
        <w:rPr>
          <w:rFonts w:eastAsia="等线"/>
          <w:kern w:val="2"/>
          <w:lang w:val="zh-CN" w:eastAsia="zh-CN"/>
        </w:rPr>
        <w:t>重新招标后投标人仍少于 3 名或者所有投标被否决的，不再进行招标。</w:t>
      </w: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2"/>
        <w:spacing w:before="0" w:line="360" w:lineRule="auto"/>
        <w:ind w:left="113" w:firstLine="482"/>
        <w:jc w:val="both"/>
        <w:rPr>
          <w:rFonts w:eastAsia="等线"/>
          <w:kern w:val="2"/>
          <w:lang w:val="zh-CN" w:eastAsia="zh-CN"/>
        </w:rPr>
      </w:pPr>
    </w:p>
    <w:p>
      <w:pPr>
        <w:pStyle w:val="3"/>
        <w:numPr>
          <w:ilvl w:val="0"/>
          <w:numId w:val="1"/>
        </w:numPr>
        <w:spacing w:line="360" w:lineRule="auto"/>
        <w:ind w:left="0" w:firstLine="0"/>
        <w:jc w:val="center"/>
        <w:rPr>
          <w:rFonts w:ascii="黑体" w:hAnsi="黑体" w:eastAsia="黑体"/>
          <w:sz w:val="36"/>
          <w:szCs w:val="36"/>
        </w:rPr>
      </w:pPr>
      <w:bookmarkStart w:id="103" w:name="_bookmark11"/>
      <w:bookmarkEnd w:id="103"/>
      <w:bookmarkStart w:id="104" w:name="9._纪律和监督"/>
      <w:bookmarkEnd w:id="104"/>
      <w:r>
        <w:rPr>
          <w:rFonts w:hint="eastAsia" w:ascii="黑体" w:hAnsi="黑体" w:eastAsia="黑体"/>
          <w:sz w:val="36"/>
          <w:szCs w:val="36"/>
        </w:rPr>
        <w:t xml:space="preserve"> </w:t>
      </w:r>
      <w:bookmarkStart w:id="105" w:name="_Toc27398"/>
      <w:bookmarkStart w:id="106" w:name="_Toc28197"/>
      <w:bookmarkStart w:id="107" w:name="_Toc24102"/>
      <w:bookmarkStart w:id="108" w:name="_Toc24643"/>
      <w:bookmarkStart w:id="109" w:name="_Toc27042"/>
      <w:r>
        <w:rPr>
          <w:rFonts w:hint="eastAsia" w:ascii="黑体" w:hAnsi="黑体" w:eastAsia="黑体"/>
          <w:sz w:val="36"/>
          <w:szCs w:val="36"/>
        </w:rPr>
        <w:t>评标办法</w:t>
      </w:r>
      <w:bookmarkEnd w:id="105"/>
      <w:bookmarkEnd w:id="106"/>
      <w:bookmarkEnd w:id="107"/>
      <w:bookmarkEnd w:id="108"/>
      <w:bookmarkEnd w:id="109"/>
    </w:p>
    <w:p>
      <w:pPr>
        <w:widowControl/>
        <w:spacing w:line="360" w:lineRule="auto"/>
        <w:jc w:val="center"/>
        <w:rPr>
          <w:rFonts w:ascii="宋体" w:hAnsi="宋体" w:eastAsia="宋体" w:cs="宋体"/>
          <w:sz w:val="24"/>
          <w:szCs w:val="24"/>
        </w:rPr>
      </w:pPr>
      <w:r>
        <w:rPr>
          <w:rFonts w:hint="eastAsia" w:ascii="宋体" w:hAnsi="宋体" w:eastAsia="宋体" w:cs="宋体"/>
          <w:b/>
          <w:bCs/>
          <w:kern w:val="0"/>
          <w:sz w:val="28"/>
          <w:szCs w:val="28"/>
        </w:rPr>
        <w:t>评标办法前附表</w:t>
      </w:r>
    </w:p>
    <w:tbl>
      <w:tblPr>
        <w:tblStyle w:val="21"/>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89"/>
        <w:gridCol w:w="1992"/>
        <w:gridCol w:w="3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41" w:type="dxa"/>
            <w:gridSpan w:val="2"/>
            <w:shd w:val="clear" w:color="auto" w:fill="auto"/>
          </w:tcPr>
          <w:p>
            <w:pPr>
              <w:jc w:val="center"/>
              <w:rPr>
                <w:rFonts w:ascii="黑体" w:hAnsi="黑体" w:eastAsia="黑体"/>
                <w:sz w:val="18"/>
                <w:szCs w:val="18"/>
              </w:rPr>
            </w:pPr>
            <w:r>
              <w:rPr>
                <w:rFonts w:hint="eastAsia" w:ascii="黑体" w:hAnsi="黑体" w:eastAsia="黑体"/>
                <w:sz w:val="18"/>
                <w:szCs w:val="18"/>
              </w:rPr>
              <w:t>条款号</w:t>
            </w:r>
          </w:p>
        </w:tc>
        <w:tc>
          <w:tcPr>
            <w:tcW w:w="1992" w:type="dxa"/>
            <w:shd w:val="clear" w:color="auto" w:fill="auto"/>
          </w:tcPr>
          <w:p>
            <w:pPr>
              <w:jc w:val="center"/>
              <w:rPr>
                <w:rFonts w:ascii="黑体" w:hAnsi="黑体" w:eastAsia="黑体"/>
                <w:sz w:val="18"/>
                <w:szCs w:val="18"/>
              </w:rPr>
            </w:pPr>
            <w:r>
              <w:rPr>
                <w:rFonts w:hint="eastAsia" w:ascii="黑体" w:hAnsi="黑体" w:eastAsia="黑体"/>
                <w:sz w:val="18"/>
                <w:szCs w:val="18"/>
              </w:rPr>
              <w:t>评审因素</w:t>
            </w:r>
          </w:p>
        </w:tc>
        <w:tc>
          <w:tcPr>
            <w:tcW w:w="3985" w:type="dxa"/>
            <w:shd w:val="clear" w:color="auto" w:fill="auto"/>
          </w:tcPr>
          <w:p>
            <w:pPr>
              <w:jc w:val="center"/>
              <w:rPr>
                <w:rFonts w:ascii="黑体" w:hAnsi="黑体" w:eastAsia="黑体"/>
                <w:sz w:val="18"/>
                <w:szCs w:val="18"/>
              </w:rPr>
            </w:pPr>
            <w:r>
              <w:rPr>
                <w:rFonts w:hint="eastAsia" w:ascii="黑体" w:hAnsi="黑体" w:eastAsia="黑体"/>
                <w:sz w:val="18"/>
                <w:szCs w:val="18"/>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2.1.1</w:t>
            </w:r>
          </w:p>
        </w:tc>
        <w:tc>
          <w:tcPr>
            <w:tcW w:w="1489"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形式评审标准</w:t>
            </w: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投标人名称</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与营业执照、资质证书一致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Merge w:val="continue"/>
            <w:shd w:val="clear" w:color="auto" w:fill="auto"/>
            <w:vAlign w:val="center"/>
          </w:tcPr>
          <w:p>
            <w:pPr>
              <w:jc w:val="center"/>
              <w:rPr>
                <w:rFonts w:ascii="黑体" w:hAnsi="黑体" w:eastAsia="黑体"/>
                <w:sz w:val="18"/>
                <w:szCs w:val="18"/>
              </w:rPr>
            </w:pPr>
          </w:p>
        </w:tc>
        <w:tc>
          <w:tcPr>
            <w:tcW w:w="1489" w:type="dxa"/>
            <w:vMerge w:val="continue"/>
            <w:shd w:val="clear" w:color="auto" w:fill="auto"/>
            <w:vAlign w:val="center"/>
          </w:tcPr>
          <w:p>
            <w:pPr>
              <w:jc w:val="center"/>
              <w:rPr>
                <w:rFonts w:ascii="黑体" w:hAnsi="黑体" w:eastAsia="黑体"/>
                <w:sz w:val="18"/>
                <w:szCs w:val="18"/>
              </w:rPr>
            </w:pP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签字盖章</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投标文件按照招标文件要求经投标单位盖章和单位负责人签字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Merge w:val="continue"/>
            <w:shd w:val="clear" w:color="auto" w:fill="auto"/>
            <w:vAlign w:val="center"/>
          </w:tcPr>
          <w:p>
            <w:pPr>
              <w:jc w:val="center"/>
              <w:rPr>
                <w:rFonts w:ascii="黑体" w:hAnsi="黑体" w:eastAsia="黑体"/>
                <w:sz w:val="18"/>
                <w:szCs w:val="18"/>
              </w:rPr>
            </w:pPr>
          </w:p>
        </w:tc>
        <w:tc>
          <w:tcPr>
            <w:tcW w:w="1489" w:type="dxa"/>
            <w:vMerge w:val="continue"/>
            <w:shd w:val="clear" w:color="auto" w:fill="auto"/>
            <w:vAlign w:val="center"/>
          </w:tcPr>
          <w:p>
            <w:pPr>
              <w:jc w:val="center"/>
              <w:rPr>
                <w:rFonts w:ascii="黑体" w:hAnsi="黑体" w:eastAsia="黑体"/>
                <w:sz w:val="18"/>
                <w:szCs w:val="18"/>
              </w:rPr>
            </w:pP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投标文件格式</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符合招标文件“投标文件格式”的要求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Merge w:val="continue"/>
            <w:shd w:val="clear" w:color="auto" w:fill="auto"/>
            <w:vAlign w:val="center"/>
          </w:tcPr>
          <w:p>
            <w:pPr>
              <w:jc w:val="center"/>
              <w:rPr>
                <w:rFonts w:ascii="黑体" w:hAnsi="黑体" w:eastAsia="黑体"/>
                <w:sz w:val="18"/>
                <w:szCs w:val="18"/>
              </w:rPr>
            </w:pPr>
          </w:p>
        </w:tc>
        <w:tc>
          <w:tcPr>
            <w:tcW w:w="1489" w:type="dxa"/>
            <w:vMerge w:val="continue"/>
            <w:shd w:val="clear" w:color="auto" w:fill="auto"/>
            <w:vAlign w:val="center"/>
          </w:tcPr>
          <w:p>
            <w:pPr>
              <w:jc w:val="center"/>
              <w:rPr>
                <w:rFonts w:ascii="黑体" w:hAnsi="黑体" w:eastAsia="黑体"/>
                <w:sz w:val="18"/>
                <w:szCs w:val="18"/>
              </w:rPr>
            </w:pP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联合体投标人（如有）</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vMerge w:val="continue"/>
            <w:shd w:val="clear" w:color="auto" w:fill="auto"/>
            <w:vAlign w:val="center"/>
          </w:tcPr>
          <w:p>
            <w:pPr>
              <w:jc w:val="center"/>
              <w:rPr>
                <w:rFonts w:ascii="黑体" w:hAnsi="黑体" w:eastAsia="黑体"/>
                <w:sz w:val="18"/>
                <w:szCs w:val="18"/>
              </w:rPr>
            </w:pPr>
          </w:p>
        </w:tc>
        <w:tc>
          <w:tcPr>
            <w:tcW w:w="1489" w:type="dxa"/>
            <w:vMerge w:val="continue"/>
            <w:shd w:val="clear" w:color="auto" w:fill="auto"/>
            <w:vAlign w:val="center"/>
          </w:tcPr>
          <w:p>
            <w:pPr>
              <w:jc w:val="center"/>
              <w:rPr>
                <w:rFonts w:ascii="黑体" w:hAnsi="黑体" w:eastAsia="黑体"/>
                <w:sz w:val="18"/>
                <w:szCs w:val="18"/>
              </w:rPr>
            </w:pP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报价唯一</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2.1.2</w:t>
            </w:r>
          </w:p>
        </w:tc>
        <w:tc>
          <w:tcPr>
            <w:tcW w:w="3481" w:type="dxa"/>
            <w:gridSpan w:val="2"/>
            <w:shd w:val="clear" w:color="auto" w:fill="auto"/>
            <w:vAlign w:val="center"/>
          </w:tcPr>
          <w:p>
            <w:pPr>
              <w:jc w:val="left"/>
              <w:rPr>
                <w:rFonts w:ascii="黑体" w:hAnsi="黑体" w:eastAsia="黑体"/>
                <w:sz w:val="18"/>
                <w:szCs w:val="18"/>
              </w:rPr>
            </w:pPr>
            <w:r>
              <w:rPr>
                <w:rFonts w:hint="eastAsia" w:ascii="黑体" w:hAnsi="黑体" w:eastAsia="黑体"/>
                <w:sz w:val="18"/>
                <w:szCs w:val="18"/>
              </w:rPr>
              <w:t>资格评审标准</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符合“投标人须知”相关规定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dxa"/>
            <w:gridSpan w:val="2"/>
            <w:shd w:val="clear" w:color="auto" w:fill="auto"/>
            <w:vAlign w:val="center"/>
          </w:tcPr>
          <w:p>
            <w:pPr>
              <w:jc w:val="center"/>
              <w:rPr>
                <w:rFonts w:ascii="黑体" w:hAnsi="黑体" w:eastAsia="黑体"/>
                <w:sz w:val="18"/>
                <w:szCs w:val="18"/>
              </w:rPr>
            </w:pPr>
            <w:r>
              <w:rPr>
                <w:rFonts w:hint="eastAsia" w:ascii="黑体" w:hAnsi="黑体" w:eastAsia="黑体"/>
                <w:sz w:val="18"/>
                <w:szCs w:val="18"/>
              </w:rPr>
              <w:t>2.2.1</w:t>
            </w: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评分权重构成（100%）</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商务部分： 20%</w:t>
            </w:r>
          </w:p>
          <w:p>
            <w:pPr>
              <w:rPr>
                <w:rFonts w:ascii="黑体" w:hAnsi="黑体" w:eastAsia="黑体"/>
                <w:sz w:val="18"/>
                <w:szCs w:val="18"/>
              </w:rPr>
            </w:pPr>
            <w:r>
              <w:rPr>
                <w:rFonts w:hint="eastAsia" w:ascii="黑体" w:hAnsi="黑体" w:eastAsia="黑体"/>
                <w:sz w:val="18"/>
                <w:szCs w:val="18"/>
              </w:rPr>
              <w:t>技术部分： 20%</w:t>
            </w:r>
          </w:p>
          <w:p>
            <w:pPr>
              <w:rPr>
                <w:rFonts w:ascii="黑体" w:hAnsi="黑体" w:eastAsia="黑体"/>
                <w:sz w:val="18"/>
                <w:szCs w:val="18"/>
              </w:rPr>
            </w:pPr>
            <w:r>
              <w:rPr>
                <w:rFonts w:hint="eastAsia" w:ascii="黑体" w:hAnsi="黑体" w:eastAsia="黑体"/>
                <w:sz w:val="18"/>
                <w:szCs w:val="18"/>
              </w:rPr>
              <w:t>投标报价：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dxa"/>
            <w:gridSpan w:val="2"/>
            <w:shd w:val="clear" w:color="auto" w:fill="auto"/>
            <w:vAlign w:val="center"/>
          </w:tcPr>
          <w:p>
            <w:pPr>
              <w:jc w:val="center"/>
              <w:rPr>
                <w:rFonts w:ascii="黑体" w:hAnsi="黑体" w:eastAsia="黑体"/>
                <w:sz w:val="18"/>
                <w:szCs w:val="18"/>
              </w:rPr>
            </w:pPr>
            <w:r>
              <w:rPr>
                <w:rFonts w:hint="eastAsia" w:ascii="黑体" w:hAnsi="黑体" w:eastAsia="黑体"/>
                <w:sz w:val="18"/>
                <w:szCs w:val="18"/>
              </w:rPr>
              <w:t>2.2.2</w:t>
            </w: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评标价基准值计算方法</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评标价基准值按照以下方法确定：</w:t>
            </w:r>
          </w:p>
          <w:p>
            <w:pPr>
              <w:numPr>
                <w:ilvl w:val="0"/>
                <w:numId w:val="4"/>
              </w:numPr>
              <w:rPr>
                <w:rFonts w:ascii="黑体" w:hAnsi="黑体" w:eastAsia="黑体"/>
                <w:sz w:val="18"/>
                <w:szCs w:val="18"/>
              </w:rPr>
            </w:pPr>
            <w:r>
              <w:rPr>
                <w:rFonts w:hint="eastAsia" w:ascii="黑体" w:hAnsi="黑体" w:eastAsia="黑体"/>
                <w:sz w:val="18"/>
                <w:szCs w:val="18"/>
              </w:rPr>
              <w:t>以所有通过初步评审的投标人评标价算数平均值✖0.97作为本次评审的评标价基准值（B值）。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1" w:type="dxa"/>
            <w:gridSpan w:val="2"/>
            <w:shd w:val="clear" w:color="auto" w:fill="auto"/>
            <w:vAlign w:val="center"/>
          </w:tcPr>
          <w:p>
            <w:pPr>
              <w:jc w:val="center"/>
              <w:rPr>
                <w:rFonts w:ascii="黑体" w:hAnsi="黑体" w:eastAsia="黑体"/>
                <w:sz w:val="18"/>
                <w:szCs w:val="18"/>
              </w:rPr>
            </w:pPr>
            <w:r>
              <w:rPr>
                <w:rFonts w:hint="eastAsia" w:ascii="黑体" w:hAnsi="黑体" w:eastAsia="黑体"/>
                <w:sz w:val="18"/>
                <w:szCs w:val="18"/>
              </w:rPr>
              <w:t>2.2.3</w:t>
            </w:r>
          </w:p>
        </w:tc>
        <w:tc>
          <w:tcPr>
            <w:tcW w:w="1992"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偏差计算公式</w:t>
            </w:r>
          </w:p>
        </w:tc>
        <w:tc>
          <w:tcPr>
            <w:tcW w:w="3985" w:type="dxa"/>
            <w:shd w:val="clear" w:color="auto" w:fill="auto"/>
          </w:tcPr>
          <w:p>
            <w:pPr>
              <w:rPr>
                <w:rFonts w:ascii="黑体" w:hAnsi="黑体" w:eastAsia="黑体"/>
                <w:sz w:val="18"/>
                <w:szCs w:val="18"/>
              </w:rPr>
            </w:pPr>
            <w:r>
              <w:rPr>
                <w:rFonts w:hint="eastAsia" w:ascii="黑体" w:hAnsi="黑体" w:eastAsia="黑体"/>
                <w:sz w:val="18"/>
                <w:szCs w:val="18"/>
              </w:rPr>
              <w:t>偏差率（Di）=100%✖（投标人评标价-评标价基准值）/评标价基准值</w:t>
            </w:r>
          </w:p>
        </w:tc>
      </w:tr>
    </w:tbl>
    <w:p>
      <w:pPr>
        <w:rPr>
          <w:rFonts w:ascii="黑体" w:hAnsi="黑体" w:eastAsia="黑体"/>
          <w:sz w:val="24"/>
          <w:szCs w:val="24"/>
        </w:rPr>
      </w:pPr>
    </w:p>
    <w:tbl>
      <w:tblPr>
        <w:tblStyle w:val="21"/>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158"/>
        <w:gridCol w:w="1467"/>
        <w:gridCol w:w="3116"/>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2.2.4（1）</w:t>
            </w:r>
          </w:p>
        </w:tc>
        <w:tc>
          <w:tcPr>
            <w:tcW w:w="1158"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商务部分评分标准（20%）</w:t>
            </w: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投标文件的符合性</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检查投标文件在内容与项目上的完整性，针对投标人提出的非实质性商务偏差，评价其是否合理。（合理得1-4分，不合理得0分）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投标人业绩</w:t>
            </w:r>
          </w:p>
        </w:tc>
        <w:tc>
          <w:tcPr>
            <w:tcW w:w="3116" w:type="dxa"/>
            <w:shd w:val="clear" w:color="auto" w:fill="auto"/>
          </w:tcPr>
          <w:p>
            <w:r>
              <w:rPr>
                <w:rFonts w:hint="eastAsia" w:ascii="黑体" w:hAnsi="黑体" w:eastAsia="黑体"/>
                <w:sz w:val="18"/>
                <w:szCs w:val="18"/>
              </w:rPr>
              <w:t>评价投标人的以往业绩情况，以及用户的证明材料。（投标人具有满足招标文件资格条件要求的业绩得6分，在此基础上每增加1项有效业绩加1分，满分10分）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财务状况</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评价投标人财务状况。（优得2-3分，良得1-2分，差得0-1分）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企业信誉</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供应商信用评价结果分为A、B、C三个等级。（A得2-3分，B得1-2分，C得0-1分）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2.2.4（2）</w:t>
            </w:r>
          </w:p>
        </w:tc>
        <w:tc>
          <w:tcPr>
            <w:tcW w:w="1158" w:type="dxa"/>
            <w:vMerge w:val="restart"/>
            <w:shd w:val="clear" w:color="auto" w:fill="auto"/>
            <w:vAlign w:val="center"/>
          </w:tcPr>
          <w:p>
            <w:pPr>
              <w:jc w:val="center"/>
              <w:rPr>
                <w:rFonts w:ascii="黑体" w:hAnsi="黑体" w:eastAsia="黑体"/>
                <w:sz w:val="18"/>
                <w:szCs w:val="18"/>
              </w:rPr>
            </w:pPr>
            <w:r>
              <w:rPr>
                <w:rFonts w:hint="eastAsia" w:ascii="黑体" w:hAnsi="黑体" w:eastAsia="黑体"/>
                <w:sz w:val="18"/>
                <w:szCs w:val="18"/>
              </w:rPr>
              <w:t>技术部分</w:t>
            </w:r>
          </w:p>
          <w:p>
            <w:pPr>
              <w:jc w:val="center"/>
              <w:rPr>
                <w:rFonts w:ascii="黑体" w:hAnsi="黑体" w:eastAsia="黑体"/>
                <w:sz w:val="18"/>
                <w:szCs w:val="18"/>
              </w:rPr>
            </w:pPr>
            <w:r>
              <w:rPr>
                <w:rFonts w:hint="eastAsia" w:ascii="黑体" w:hAnsi="黑体" w:eastAsia="黑体"/>
                <w:sz w:val="18"/>
                <w:szCs w:val="18"/>
              </w:rPr>
              <w:t>评分标准（20%）</w:t>
            </w: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技术能力</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评价投标人的技术力量、资质条件等配套支持能力。（优得5分，其余情况酌情扣分）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技术方案</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测量方法、计算方法、分析方法的针对性及合理性；测量精度保证措施；监测方案的针对性及合理性，拟投入的分析工具及方法。（优得7分，其余情况酌情扣分）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项目团队配置</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本项目团队配置的人员数量、专业、素质、经验及结构合理性。（优得4分，其余情况酌情扣分）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vMerge w:val="continue"/>
            <w:shd w:val="clear" w:color="auto" w:fill="auto"/>
            <w:vAlign w:val="center"/>
          </w:tcPr>
          <w:p>
            <w:pPr>
              <w:jc w:val="center"/>
              <w:rPr>
                <w:rFonts w:ascii="黑体" w:hAnsi="黑体" w:eastAsia="黑体"/>
                <w:sz w:val="18"/>
                <w:szCs w:val="18"/>
              </w:rPr>
            </w:pPr>
          </w:p>
        </w:tc>
        <w:tc>
          <w:tcPr>
            <w:tcW w:w="1158" w:type="dxa"/>
            <w:vMerge w:val="continue"/>
            <w:shd w:val="clear" w:color="auto" w:fill="auto"/>
            <w:vAlign w:val="center"/>
          </w:tcPr>
          <w:p>
            <w:pPr>
              <w:jc w:val="center"/>
              <w:rPr>
                <w:rFonts w:ascii="黑体" w:hAnsi="黑体" w:eastAsia="黑体"/>
                <w:sz w:val="18"/>
                <w:szCs w:val="18"/>
              </w:rPr>
            </w:pP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项目负责人资历</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评价项目负责人的类似项目业绩、经验、社保证明、专业能力。（优得4分，其余情况酌情扣分）</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2.2.4（3）</w:t>
            </w:r>
          </w:p>
        </w:tc>
        <w:tc>
          <w:tcPr>
            <w:tcW w:w="1158"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投标报价</w:t>
            </w:r>
          </w:p>
          <w:p>
            <w:pPr>
              <w:jc w:val="center"/>
              <w:rPr>
                <w:rFonts w:ascii="黑体" w:hAnsi="黑体" w:eastAsia="黑体"/>
                <w:sz w:val="18"/>
                <w:szCs w:val="18"/>
              </w:rPr>
            </w:pPr>
            <w:r>
              <w:rPr>
                <w:rFonts w:hint="eastAsia" w:ascii="黑体" w:hAnsi="黑体" w:eastAsia="黑体"/>
                <w:sz w:val="18"/>
                <w:szCs w:val="18"/>
              </w:rPr>
              <w:t>评分标准</w:t>
            </w:r>
          </w:p>
          <w:p>
            <w:pPr>
              <w:pStyle w:val="2"/>
              <w:jc w:val="center"/>
              <w:rPr>
                <w:rFonts w:eastAsia="黑体"/>
                <w:lang w:eastAsia="zh-CN"/>
              </w:rPr>
            </w:pPr>
            <w:r>
              <w:rPr>
                <w:rFonts w:hint="eastAsia" w:ascii="黑体" w:hAnsi="黑体" w:eastAsia="黑体"/>
                <w:sz w:val="18"/>
                <w:szCs w:val="18"/>
                <w:lang w:eastAsia="zh-CN"/>
              </w:rPr>
              <w:t>（60%）</w:t>
            </w:r>
          </w:p>
        </w:tc>
        <w:tc>
          <w:tcPr>
            <w:tcW w:w="1467"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价格得分</w:t>
            </w:r>
          </w:p>
        </w:tc>
        <w:tc>
          <w:tcPr>
            <w:tcW w:w="3116" w:type="dxa"/>
            <w:shd w:val="clear" w:color="auto" w:fill="auto"/>
          </w:tcPr>
          <w:p>
            <w:pPr>
              <w:rPr>
                <w:rFonts w:ascii="黑体" w:hAnsi="黑体" w:eastAsia="黑体"/>
                <w:sz w:val="18"/>
                <w:szCs w:val="18"/>
              </w:rPr>
            </w:pPr>
            <w:r>
              <w:rPr>
                <w:rFonts w:hint="eastAsia" w:ascii="黑体" w:hAnsi="黑体" w:eastAsia="黑体"/>
                <w:sz w:val="18"/>
                <w:szCs w:val="18"/>
              </w:rPr>
              <w:t>各投标报价偏差率（Di）每增加1%，扣1分（不足1%按直线插入法计算）； 各投标报价偏差率（Di）每减少 1%，扣1分（不足1%按直线插入法计算）</w:t>
            </w:r>
          </w:p>
        </w:tc>
        <w:tc>
          <w:tcPr>
            <w:tcW w:w="591" w:type="dxa"/>
            <w:shd w:val="clear" w:color="auto" w:fill="auto"/>
            <w:vAlign w:val="center"/>
          </w:tcPr>
          <w:p>
            <w:pPr>
              <w:jc w:val="center"/>
              <w:rPr>
                <w:rFonts w:ascii="黑体" w:hAnsi="黑体" w:eastAsia="黑体"/>
                <w:sz w:val="18"/>
                <w:szCs w:val="18"/>
              </w:rPr>
            </w:pPr>
            <w:r>
              <w:rPr>
                <w:rFonts w:hint="eastAsia" w:ascii="黑体" w:hAnsi="黑体" w:eastAsia="黑体"/>
                <w:sz w:val="18"/>
                <w:szCs w:val="18"/>
              </w:rPr>
              <w:t>60%</w:t>
            </w:r>
          </w:p>
        </w:tc>
      </w:tr>
    </w:tbl>
    <w:p>
      <w:pPr>
        <w:rPr>
          <w:rFonts w:ascii="黑体" w:hAnsi="黑体" w:eastAsia="黑体"/>
          <w:sz w:val="24"/>
          <w:szCs w:val="24"/>
        </w:rPr>
      </w:pPr>
    </w:p>
    <w:p>
      <w:pPr>
        <w:numPr>
          <w:ilvl w:val="0"/>
          <w:numId w:val="5"/>
        </w:numPr>
        <w:spacing w:line="360" w:lineRule="auto"/>
        <w:rPr>
          <w:rFonts w:cs="等线"/>
          <w:b/>
          <w:bCs/>
          <w:sz w:val="24"/>
          <w:szCs w:val="24"/>
        </w:rPr>
      </w:pPr>
      <w:r>
        <w:rPr>
          <w:rFonts w:hint="eastAsia" w:cs="等线"/>
          <w:b/>
          <w:bCs/>
          <w:sz w:val="24"/>
          <w:szCs w:val="24"/>
        </w:rPr>
        <w:t>评标方法</w:t>
      </w:r>
    </w:p>
    <w:p>
      <w:pPr>
        <w:spacing w:line="360" w:lineRule="auto"/>
        <w:ind w:firstLine="480" w:firstLineChars="200"/>
        <w:rPr>
          <w:rFonts w:cs="等线"/>
          <w:sz w:val="24"/>
          <w:szCs w:val="24"/>
        </w:rPr>
      </w:pPr>
      <w:r>
        <w:rPr>
          <w:rFonts w:hint="eastAsia" w:cs="等线"/>
          <w:sz w:val="24"/>
          <w:szCs w:val="24"/>
        </w:rPr>
        <w:t>本次评标采用综合评估法，评标委员会对满足招标文件实质性要求的投标文件，按照本章第2.2款规定的评分标准进行打分，并按照本章3.4.1项的规定推荐中标候选人，或根据招标人授权直接确定中标人，但投标报价低于其成本的除外。</w:t>
      </w:r>
    </w:p>
    <w:p>
      <w:pPr>
        <w:numPr>
          <w:ilvl w:val="0"/>
          <w:numId w:val="5"/>
        </w:numPr>
        <w:spacing w:line="360" w:lineRule="auto"/>
        <w:rPr>
          <w:rFonts w:cs="等线"/>
          <w:b/>
          <w:bCs/>
          <w:sz w:val="24"/>
          <w:szCs w:val="24"/>
        </w:rPr>
      </w:pPr>
      <w:r>
        <w:rPr>
          <w:rFonts w:hint="eastAsia" w:cs="等线"/>
          <w:b/>
          <w:bCs/>
          <w:sz w:val="24"/>
          <w:szCs w:val="24"/>
        </w:rPr>
        <w:t>评审标准</w:t>
      </w:r>
    </w:p>
    <w:p>
      <w:pPr>
        <w:spacing w:line="360" w:lineRule="auto"/>
        <w:rPr>
          <w:rFonts w:cs="等线"/>
          <w:sz w:val="24"/>
          <w:szCs w:val="24"/>
        </w:rPr>
      </w:pPr>
      <w:r>
        <w:rPr>
          <w:rFonts w:hint="eastAsia" w:cs="等线"/>
          <w:sz w:val="24"/>
          <w:szCs w:val="24"/>
        </w:rPr>
        <w:t>2.1初步评审标准</w:t>
      </w:r>
    </w:p>
    <w:p>
      <w:pPr>
        <w:spacing w:line="360" w:lineRule="auto"/>
        <w:rPr>
          <w:rFonts w:cs="等线"/>
          <w:sz w:val="24"/>
          <w:szCs w:val="24"/>
        </w:rPr>
      </w:pPr>
      <w:r>
        <w:rPr>
          <w:rFonts w:hint="eastAsia" w:cs="等线"/>
          <w:sz w:val="24"/>
          <w:szCs w:val="24"/>
        </w:rPr>
        <w:t xml:space="preserve">    2.1.1形式评审标准：见评标办法前附表。</w:t>
      </w:r>
    </w:p>
    <w:p>
      <w:pPr>
        <w:spacing w:line="360" w:lineRule="auto"/>
        <w:rPr>
          <w:rFonts w:cs="等线"/>
          <w:sz w:val="24"/>
          <w:szCs w:val="24"/>
        </w:rPr>
      </w:pPr>
      <w:r>
        <w:rPr>
          <w:rFonts w:hint="eastAsia" w:cs="等线"/>
          <w:sz w:val="24"/>
          <w:szCs w:val="24"/>
        </w:rPr>
        <w:t xml:space="preserve">    2.1.2资格评审标准：见评标办法前附表。</w:t>
      </w:r>
    </w:p>
    <w:p>
      <w:pPr>
        <w:spacing w:line="360" w:lineRule="auto"/>
        <w:rPr>
          <w:rFonts w:cs="等线"/>
          <w:sz w:val="24"/>
          <w:szCs w:val="24"/>
        </w:rPr>
      </w:pPr>
      <w:r>
        <w:rPr>
          <w:rFonts w:hint="eastAsia" w:cs="等线"/>
          <w:sz w:val="24"/>
          <w:szCs w:val="24"/>
        </w:rPr>
        <w:t xml:space="preserve">    2.1.3响应性评审标准：见评标办法前附表。</w:t>
      </w:r>
    </w:p>
    <w:p>
      <w:pPr>
        <w:spacing w:line="360" w:lineRule="auto"/>
        <w:rPr>
          <w:rFonts w:cs="等线"/>
          <w:sz w:val="24"/>
          <w:szCs w:val="24"/>
        </w:rPr>
      </w:pPr>
      <w:r>
        <w:rPr>
          <w:rFonts w:hint="eastAsia" w:cs="等线"/>
          <w:sz w:val="24"/>
          <w:szCs w:val="24"/>
        </w:rPr>
        <w:t>2.2评分权重构成与评分标准</w:t>
      </w:r>
    </w:p>
    <w:p>
      <w:pPr>
        <w:spacing w:line="360" w:lineRule="auto"/>
        <w:rPr>
          <w:rFonts w:cs="等线"/>
          <w:sz w:val="24"/>
          <w:szCs w:val="24"/>
        </w:rPr>
      </w:pPr>
      <w:r>
        <w:rPr>
          <w:rFonts w:hint="eastAsia" w:cs="等线"/>
          <w:sz w:val="24"/>
          <w:szCs w:val="24"/>
        </w:rPr>
        <w:t xml:space="preserve">    2.2.1分值构成</w:t>
      </w:r>
    </w:p>
    <w:p>
      <w:pPr>
        <w:spacing w:line="360" w:lineRule="auto"/>
        <w:rPr>
          <w:rFonts w:cs="等线"/>
          <w:sz w:val="24"/>
          <w:szCs w:val="24"/>
        </w:rPr>
      </w:pPr>
      <w:r>
        <w:rPr>
          <w:rFonts w:hint="eastAsia" w:cs="等线"/>
          <w:sz w:val="24"/>
          <w:szCs w:val="24"/>
        </w:rPr>
        <w:t xml:space="preserve">    （1）商务部分：见评标办法前附表；</w:t>
      </w:r>
    </w:p>
    <w:p>
      <w:pPr>
        <w:spacing w:line="360" w:lineRule="auto"/>
        <w:rPr>
          <w:rFonts w:cs="等线"/>
          <w:sz w:val="24"/>
          <w:szCs w:val="24"/>
        </w:rPr>
      </w:pPr>
      <w:r>
        <w:rPr>
          <w:rFonts w:hint="eastAsia" w:cs="等线"/>
          <w:sz w:val="24"/>
          <w:szCs w:val="24"/>
        </w:rPr>
        <w:t xml:space="preserve">    （2）技术部分：见评标办法前附表；</w:t>
      </w:r>
    </w:p>
    <w:p>
      <w:pPr>
        <w:spacing w:line="360" w:lineRule="auto"/>
        <w:rPr>
          <w:rFonts w:cs="等线"/>
          <w:sz w:val="24"/>
          <w:szCs w:val="24"/>
        </w:rPr>
      </w:pPr>
      <w:r>
        <w:rPr>
          <w:rFonts w:hint="eastAsia" w:cs="等线"/>
          <w:sz w:val="24"/>
          <w:szCs w:val="24"/>
        </w:rPr>
        <w:t xml:space="preserve">    （3）报价部分：见评标办法前附表。</w:t>
      </w:r>
    </w:p>
    <w:p>
      <w:pPr>
        <w:spacing w:line="360" w:lineRule="auto"/>
        <w:rPr>
          <w:rFonts w:cs="等线"/>
          <w:sz w:val="24"/>
          <w:szCs w:val="24"/>
        </w:rPr>
      </w:pPr>
      <w:r>
        <w:rPr>
          <w:rFonts w:hint="eastAsia" w:cs="等线"/>
          <w:sz w:val="24"/>
          <w:szCs w:val="24"/>
        </w:rPr>
        <w:t xml:space="preserve">    2.2.2评标价基准值计算</w:t>
      </w:r>
    </w:p>
    <w:p>
      <w:pPr>
        <w:spacing w:line="360" w:lineRule="auto"/>
        <w:rPr>
          <w:rFonts w:cs="等线"/>
          <w:sz w:val="24"/>
          <w:szCs w:val="24"/>
        </w:rPr>
      </w:pPr>
      <w:r>
        <w:rPr>
          <w:rFonts w:hint="eastAsia" w:cs="等线"/>
          <w:sz w:val="24"/>
          <w:szCs w:val="24"/>
        </w:rPr>
        <w:t xml:space="preserve">    评标价基准值计算方法：见评标办法前附表。</w:t>
      </w:r>
    </w:p>
    <w:p>
      <w:pPr>
        <w:spacing w:line="360" w:lineRule="auto"/>
        <w:rPr>
          <w:rFonts w:cs="等线"/>
          <w:sz w:val="24"/>
          <w:szCs w:val="24"/>
        </w:rPr>
      </w:pPr>
      <w:r>
        <w:rPr>
          <w:rFonts w:hint="eastAsia" w:cs="等线"/>
          <w:sz w:val="24"/>
          <w:szCs w:val="24"/>
        </w:rPr>
        <w:t xml:space="preserve">    2.2.3偏差率的计算</w:t>
      </w:r>
    </w:p>
    <w:p>
      <w:pPr>
        <w:spacing w:line="360" w:lineRule="auto"/>
        <w:rPr>
          <w:rFonts w:cs="等线"/>
          <w:sz w:val="24"/>
          <w:szCs w:val="24"/>
        </w:rPr>
      </w:pPr>
      <w:r>
        <w:rPr>
          <w:rFonts w:hint="eastAsia" w:cs="等线"/>
          <w:sz w:val="24"/>
          <w:szCs w:val="24"/>
        </w:rPr>
        <w:t xml:space="preserve">    偏差率计算公式：见评标办法前附表。</w:t>
      </w:r>
    </w:p>
    <w:p>
      <w:pPr>
        <w:spacing w:line="360" w:lineRule="auto"/>
        <w:rPr>
          <w:rFonts w:cs="等线"/>
          <w:sz w:val="24"/>
          <w:szCs w:val="24"/>
        </w:rPr>
      </w:pPr>
      <w:r>
        <w:rPr>
          <w:rFonts w:hint="eastAsia" w:cs="等线"/>
          <w:sz w:val="24"/>
          <w:szCs w:val="24"/>
        </w:rPr>
        <w:t xml:space="preserve">    2.2.4评分标准</w:t>
      </w:r>
    </w:p>
    <w:p>
      <w:pPr>
        <w:spacing w:line="360" w:lineRule="auto"/>
        <w:rPr>
          <w:rFonts w:cs="等线"/>
          <w:sz w:val="24"/>
          <w:szCs w:val="24"/>
        </w:rPr>
      </w:pPr>
      <w:r>
        <w:rPr>
          <w:rFonts w:hint="eastAsia" w:cs="等线"/>
          <w:sz w:val="24"/>
          <w:szCs w:val="24"/>
        </w:rPr>
        <w:t xml:space="preserve">    （1）商务部分评分标准：见评标办法前附表；</w:t>
      </w:r>
    </w:p>
    <w:p>
      <w:pPr>
        <w:spacing w:line="360" w:lineRule="auto"/>
        <w:rPr>
          <w:rFonts w:cs="等线"/>
          <w:sz w:val="24"/>
          <w:szCs w:val="24"/>
        </w:rPr>
      </w:pPr>
      <w:r>
        <w:rPr>
          <w:rFonts w:hint="eastAsia" w:cs="等线"/>
          <w:sz w:val="24"/>
          <w:szCs w:val="24"/>
        </w:rPr>
        <w:t xml:space="preserve">    （2）商务部分评分标准：见评标办法前附表；</w:t>
      </w:r>
    </w:p>
    <w:p>
      <w:pPr>
        <w:spacing w:line="360" w:lineRule="auto"/>
        <w:rPr>
          <w:rFonts w:cs="等线"/>
          <w:sz w:val="24"/>
          <w:szCs w:val="24"/>
        </w:rPr>
      </w:pPr>
      <w:r>
        <w:rPr>
          <w:rFonts w:hint="eastAsia" w:cs="等线"/>
          <w:sz w:val="24"/>
          <w:szCs w:val="24"/>
        </w:rPr>
        <w:t xml:space="preserve">    （3）商务部分评分标准：见评标办法前附表。</w:t>
      </w:r>
    </w:p>
    <w:p>
      <w:pPr>
        <w:numPr>
          <w:ilvl w:val="0"/>
          <w:numId w:val="5"/>
        </w:numPr>
        <w:spacing w:line="360" w:lineRule="auto"/>
        <w:rPr>
          <w:rFonts w:cs="等线"/>
          <w:b/>
          <w:bCs/>
          <w:sz w:val="24"/>
          <w:szCs w:val="24"/>
        </w:rPr>
      </w:pPr>
      <w:r>
        <w:rPr>
          <w:rFonts w:hint="eastAsia" w:cs="等线"/>
          <w:b/>
          <w:bCs/>
          <w:sz w:val="24"/>
          <w:szCs w:val="24"/>
        </w:rPr>
        <w:t>评标程序</w:t>
      </w:r>
    </w:p>
    <w:p>
      <w:pPr>
        <w:spacing w:line="360" w:lineRule="auto"/>
        <w:rPr>
          <w:rFonts w:cs="等线"/>
          <w:sz w:val="24"/>
          <w:szCs w:val="24"/>
        </w:rPr>
      </w:pPr>
      <w:r>
        <w:rPr>
          <w:rFonts w:hint="eastAsia" w:cs="等线"/>
          <w:sz w:val="24"/>
          <w:szCs w:val="24"/>
        </w:rPr>
        <w:t>3.1初步评审</w:t>
      </w:r>
    </w:p>
    <w:p>
      <w:pPr>
        <w:topLinePunct/>
        <w:snapToGrid w:val="0"/>
        <w:spacing w:line="360" w:lineRule="auto"/>
        <w:ind w:firstLine="480" w:firstLineChars="200"/>
        <w:textAlignment w:val="center"/>
        <w:rPr>
          <w:rFonts w:ascii="宋体" w:hAnsi="宋体" w:eastAsia="宋体" w:cs="宋体"/>
          <w:sz w:val="28"/>
          <w:szCs w:val="28"/>
        </w:rPr>
      </w:pPr>
      <w:r>
        <w:rPr>
          <w:rFonts w:hint="eastAsia" w:cs="等线"/>
          <w:sz w:val="24"/>
          <w:szCs w:val="24"/>
        </w:rPr>
        <w:t>3.1.1评标委员会可以要求投标人提交第二章“投标人须知”规定的有关证明和证件的原件，以便核验。评标委员会依据本章规定的标准对投标文件进行初步评审。有一项不符合评审标准的，评标委员会应当否决其投标。</w:t>
      </w:r>
    </w:p>
    <w:p>
      <w:pPr>
        <w:spacing w:line="360" w:lineRule="auto"/>
        <w:ind w:firstLine="480" w:firstLineChars="200"/>
        <w:rPr>
          <w:rFonts w:cs="等线"/>
          <w:sz w:val="24"/>
          <w:szCs w:val="24"/>
        </w:rPr>
      </w:pPr>
      <w:r>
        <w:rPr>
          <w:rFonts w:hint="eastAsia" w:cs="等线"/>
          <w:sz w:val="24"/>
          <w:szCs w:val="24"/>
        </w:rPr>
        <w:t>3.1.2 投标人有以下情形一致的，评标委员会应当否决其投标：</w:t>
      </w:r>
    </w:p>
    <w:p>
      <w:pPr>
        <w:spacing w:line="360" w:lineRule="auto"/>
        <w:rPr>
          <w:rFonts w:cs="等线"/>
          <w:sz w:val="24"/>
          <w:szCs w:val="24"/>
        </w:rPr>
      </w:pPr>
      <w:r>
        <w:rPr>
          <w:rFonts w:hint="eastAsia" w:cs="等线"/>
          <w:sz w:val="24"/>
          <w:szCs w:val="24"/>
        </w:rPr>
        <w:t xml:space="preserve">   （1）投标文件没有对招标文件的实质性要求和条件作出响应，或者对招标文件的偏差超出招标文件规定的偏差范围或最高项数；</w:t>
      </w:r>
    </w:p>
    <w:p>
      <w:pPr>
        <w:spacing w:line="360" w:lineRule="auto"/>
        <w:rPr>
          <w:rFonts w:cs="等线"/>
          <w:sz w:val="24"/>
          <w:szCs w:val="24"/>
        </w:rPr>
      </w:pPr>
      <w:r>
        <w:rPr>
          <w:rFonts w:hint="eastAsia" w:cs="等线"/>
          <w:sz w:val="24"/>
          <w:szCs w:val="24"/>
        </w:rPr>
        <w:t xml:space="preserve">   （2）串通投标或弄虚作假或有其他违法行为的；</w:t>
      </w:r>
    </w:p>
    <w:p>
      <w:pPr>
        <w:spacing w:line="360" w:lineRule="auto"/>
        <w:rPr>
          <w:rFonts w:cs="等线"/>
          <w:sz w:val="24"/>
          <w:szCs w:val="24"/>
        </w:rPr>
      </w:pPr>
      <w:r>
        <w:rPr>
          <w:rFonts w:hint="eastAsia" w:cs="等线"/>
          <w:sz w:val="24"/>
          <w:szCs w:val="24"/>
        </w:rPr>
        <w:t xml:space="preserve">    3.1.3投标报价有算数错误的，评标委员会按一下原则对投标报价进行修正，修正的价格经投标人书面确认后具有约束力、对于投标辅助资料中的算数错误不予修正。投标人不接受修正价格的，其投标将被否决。</w:t>
      </w:r>
    </w:p>
    <w:p>
      <w:pPr>
        <w:spacing w:line="360" w:lineRule="auto"/>
        <w:rPr>
          <w:rFonts w:cs="等线"/>
          <w:sz w:val="24"/>
          <w:szCs w:val="24"/>
        </w:rPr>
      </w:pPr>
      <w:r>
        <w:rPr>
          <w:rFonts w:hint="eastAsia" w:cs="等线"/>
          <w:sz w:val="24"/>
          <w:szCs w:val="24"/>
        </w:rPr>
        <w:t xml:space="preserve">  （1）投标文件中的大写金额与小写金额不一致的，以大写金额为准；</w:t>
      </w:r>
    </w:p>
    <w:p>
      <w:pPr>
        <w:spacing w:line="360" w:lineRule="auto"/>
        <w:rPr>
          <w:rFonts w:cs="等线"/>
          <w:sz w:val="24"/>
          <w:szCs w:val="24"/>
        </w:rPr>
      </w:pPr>
      <w:r>
        <w:rPr>
          <w:rFonts w:hint="eastAsia" w:cs="等线"/>
          <w:sz w:val="24"/>
          <w:szCs w:val="24"/>
        </w:rPr>
        <w:t xml:space="preserve">  （2）总价金额与依据单价计算出的结果不一致的，以单价金额为准修正总价，但单价金额小数点有明显错误的除外。</w:t>
      </w:r>
    </w:p>
    <w:p>
      <w:pPr>
        <w:spacing w:line="360" w:lineRule="auto"/>
        <w:rPr>
          <w:rFonts w:cs="等线"/>
          <w:sz w:val="24"/>
          <w:szCs w:val="24"/>
        </w:rPr>
      </w:pPr>
      <w:r>
        <w:rPr>
          <w:rFonts w:hint="eastAsia" w:cs="等线"/>
          <w:sz w:val="24"/>
          <w:szCs w:val="24"/>
        </w:rPr>
        <w:t xml:space="preserve">    3.1.7 经初步评审后合格投标人不足3名的，评标委员会应对其是否具有竞争性进行评审，因有效投标不足3个使得投标明显缺乏竞争的，评标委员会可以否决全部投标。</w:t>
      </w:r>
    </w:p>
    <w:p>
      <w:pPr>
        <w:spacing w:line="360" w:lineRule="auto"/>
        <w:rPr>
          <w:rFonts w:cs="等线"/>
          <w:sz w:val="24"/>
          <w:szCs w:val="24"/>
        </w:rPr>
      </w:pPr>
      <w:r>
        <w:rPr>
          <w:rFonts w:hint="eastAsia" w:cs="等线"/>
          <w:sz w:val="24"/>
          <w:szCs w:val="24"/>
        </w:rPr>
        <w:t xml:space="preserve">    3.2详细评审</w:t>
      </w:r>
    </w:p>
    <w:p>
      <w:pPr>
        <w:topLinePunct/>
        <w:snapToGrid w:val="0"/>
        <w:spacing w:line="360" w:lineRule="auto"/>
        <w:textAlignment w:val="center"/>
        <w:rPr>
          <w:rFonts w:cs="等线"/>
          <w:sz w:val="24"/>
          <w:szCs w:val="24"/>
        </w:rPr>
      </w:pPr>
      <w:r>
        <w:rPr>
          <w:rFonts w:hint="eastAsia" w:cs="等线"/>
          <w:sz w:val="24"/>
          <w:szCs w:val="24"/>
        </w:rPr>
        <w:t xml:space="preserve">    3.2.1 评标委员会按本章第2.2款规定的量化因素和分值进行打分，并计算出综合评估得分。</w:t>
      </w:r>
    </w:p>
    <w:p>
      <w:pPr>
        <w:topLinePunct/>
        <w:snapToGrid w:val="0"/>
        <w:spacing w:line="360" w:lineRule="auto"/>
        <w:textAlignment w:val="center"/>
        <w:rPr>
          <w:rFonts w:cs="等线"/>
          <w:sz w:val="24"/>
          <w:szCs w:val="24"/>
        </w:rPr>
      </w:pPr>
      <w:r>
        <w:rPr>
          <w:rFonts w:hint="eastAsia" w:cs="等线"/>
          <w:sz w:val="24"/>
          <w:szCs w:val="24"/>
        </w:rPr>
        <w:t xml:space="preserve">   （1）按本章第2.2.4（1）目规定的评审因素和分值对商务部分计算出得分A；</w:t>
      </w:r>
    </w:p>
    <w:p>
      <w:pPr>
        <w:topLinePunct/>
        <w:snapToGrid w:val="0"/>
        <w:spacing w:line="360" w:lineRule="auto"/>
        <w:textAlignment w:val="center"/>
        <w:rPr>
          <w:rFonts w:cs="等线"/>
          <w:sz w:val="24"/>
          <w:szCs w:val="24"/>
        </w:rPr>
      </w:pPr>
      <w:r>
        <w:rPr>
          <w:rFonts w:hint="eastAsia" w:cs="等线"/>
          <w:sz w:val="24"/>
          <w:szCs w:val="24"/>
        </w:rPr>
        <w:t xml:space="preserve">   （2）按本章第2.2.4（2）目规定的评审因素和分值对技术部分计算出得分B；</w:t>
      </w:r>
    </w:p>
    <w:p>
      <w:pPr>
        <w:topLinePunct/>
        <w:snapToGrid w:val="0"/>
        <w:spacing w:line="360" w:lineRule="auto"/>
        <w:textAlignment w:val="center"/>
        <w:rPr>
          <w:rFonts w:cs="等线"/>
          <w:sz w:val="24"/>
          <w:szCs w:val="24"/>
        </w:rPr>
      </w:pPr>
      <w:r>
        <w:rPr>
          <w:rFonts w:hint="eastAsia" w:cs="等线"/>
          <w:sz w:val="24"/>
          <w:szCs w:val="24"/>
        </w:rPr>
        <w:t xml:space="preserve">   （3）按本章第2.2.4（3）目规定的评审因素和分值对投标报价计算出得分C；</w:t>
      </w:r>
    </w:p>
    <w:p>
      <w:pPr>
        <w:topLinePunct/>
        <w:snapToGrid w:val="0"/>
        <w:spacing w:line="360" w:lineRule="auto"/>
        <w:ind w:firstLine="480" w:firstLineChars="200"/>
        <w:textAlignment w:val="center"/>
        <w:rPr>
          <w:rFonts w:cs="等线"/>
          <w:sz w:val="24"/>
          <w:szCs w:val="24"/>
        </w:rPr>
      </w:pPr>
      <w:r>
        <w:rPr>
          <w:rFonts w:hint="eastAsia" w:cs="等线"/>
          <w:sz w:val="24"/>
          <w:szCs w:val="24"/>
        </w:rPr>
        <w:t>3.2.2 投标人得分=A+B+C。</w:t>
      </w:r>
    </w:p>
    <w:p>
      <w:pPr>
        <w:topLinePunct/>
        <w:snapToGrid w:val="0"/>
        <w:spacing w:line="360" w:lineRule="auto"/>
        <w:ind w:firstLine="480" w:firstLineChars="200"/>
        <w:textAlignment w:val="center"/>
        <w:rPr>
          <w:rFonts w:cs="等线"/>
          <w:sz w:val="24"/>
          <w:szCs w:val="24"/>
        </w:rPr>
      </w:pPr>
      <w:r>
        <w:rPr>
          <w:rFonts w:hint="eastAsia" w:cs="等线"/>
          <w:sz w:val="24"/>
          <w:szCs w:val="24"/>
        </w:rPr>
        <w:t>3.2.3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pacing w:line="360" w:lineRule="auto"/>
        <w:rPr>
          <w:rFonts w:cs="等线"/>
          <w:sz w:val="24"/>
          <w:szCs w:val="24"/>
        </w:rPr>
      </w:pPr>
      <w:r>
        <w:rPr>
          <w:rFonts w:hint="eastAsia" w:cs="等线"/>
          <w:sz w:val="24"/>
          <w:szCs w:val="24"/>
        </w:rPr>
        <w:t>3.3投标文件的澄清和补正</w:t>
      </w:r>
    </w:p>
    <w:p>
      <w:pPr>
        <w:spacing w:line="360" w:lineRule="auto"/>
        <w:rPr>
          <w:rFonts w:cs="等线"/>
          <w:sz w:val="24"/>
          <w:szCs w:val="24"/>
        </w:rPr>
      </w:pPr>
      <w:r>
        <w:rPr>
          <w:rFonts w:hint="eastAsia" w:cs="等线"/>
          <w:sz w:val="24"/>
          <w:szCs w:val="24"/>
        </w:rPr>
        <w:t xml:space="preserve">    3.3.1 在评标过程中，评标委员会可以书面形式要求投标人对所提交投标文件中不明确的内容进行书面澄清或说明，或者对细微偏差进行补正。评标委员会不接受投标人 主动提出的澄清、说明或补正。</w:t>
      </w:r>
    </w:p>
    <w:p>
      <w:pPr>
        <w:spacing w:line="360" w:lineRule="auto"/>
        <w:rPr>
          <w:rFonts w:cs="等线"/>
          <w:sz w:val="24"/>
          <w:szCs w:val="24"/>
        </w:rPr>
      </w:pPr>
      <w:r>
        <w:rPr>
          <w:rFonts w:hint="eastAsia" w:cs="等线"/>
          <w:sz w:val="24"/>
          <w:szCs w:val="24"/>
        </w:rPr>
        <w:t xml:space="preserve">    3.3.2 澄清、说明和补正不得改变投标文件的实质性内容。投标人的书面澄清、说明和补正属于投标文件的组成部分。</w:t>
      </w:r>
    </w:p>
    <w:p>
      <w:pPr>
        <w:spacing w:line="360" w:lineRule="auto"/>
        <w:rPr>
          <w:rFonts w:cs="等线"/>
          <w:sz w:val="24"/>
          <w:szCs w:val="24"/>
        </w:rPr>
      </w:pPr>
      <w:r>
        <w:rPr>
          <w:rFonts w:hint="eastAsia" w:cs="等线"/>
          <w:sz w:val="24"/>
          <w:szCs w:val="24"/>
        </w:rPr>
        <w:t xml:space="preserve">    3.3.3 评标委员会对投标人提交的澄清、说明或补正有疑问的，可以要求投标人进一步澄清、说明或补正。</w:t>
      </w:r>
    </w:p>
    <w:p>
      <w:pPr>
        <w:spacing w:line="360" w:lineRule="auto"/>
        <w:rPr>
          <w:rFonts w:cs="等线"/>
          <w:sz w:val="24"/>
          <w:szCs w:val="24"/>
        </w:rPr>
      </w:pPr>
      <w:r>
        <w:rPr>
          <w:rFonts w:hint="eastAsia" w:cs="等线"/>
          <w:sz w:val="24"/>
          <w:szCs w:val="24"/>
        </w:rPr>
        <w:t>3.4评标结果</w:t>
      </w:r>
    </w:p>
    <w:p>
      <w:pPr>
        <w:topLinePunct/>
        <w:snapToGrid w:val="0"/>
        <w:spacing w:line="360" w:lineRule="auto"/>
        <w:ind w:firstLine="480" w:firstLineChars="200"/>
        <w:textAlignment w:val="center"/>
        <w:rPr>
          <w:rFonts w:cs="等线"/>
          <w:sz w:val="24"/>
          <w:szCs w:val="24"/>
        </w:rPr>
      </w:pPr>
      <w:r>
        <w:rPr>
          <w:rFonts w:hint="eastAsia" w:cs="等线"/>
          <w:sz w:val="24"/>
          <w:szCs w:val="24"/>
        </w:rPr>
        <w:t>3.4.1 除第二章“投标人须知”前附表授权直接确定中标人外，评标委员会按照得分由高到低的顺序推荐中标候选人，并标明排序。</w:t>
      </w:r>
    </w:p>
    <w:p>
      <w:pPr>
        <w:topLinePunct/>
        <w:snapToGrid w:val="0"/>
        <w:spacing w:line="360" w:lineRule="auto"/>
        <w:ind w:firstLine="480" w:firstLineChars="200"/>
        <w:textAlignment w:val="center"/>
        <w:rPr>
          <w:rFonts w:ascii="宋体" w:hAnsi="宋体" w:eastAsia="宋体" w:cs="宋体"/>
          <w:sz w:val="28"/>
          <w:szCs w:val="28"/>
        </w:rPr>
      </w:pPr>
      <w:r>
        <w:rPr>
          <w:rFonts w:hint="eastAsia" w:cs="等线"/>
          <w:sz w:val="24"/>
          <w:szCs w:val="24"/>
        </w:rPr>
        <w:t>3.4.2 评标委员会完成评标后，应当向招标人提交书面评标报告和中标候选人名单。</w:t>
      </w:r>
    </w:p>
    <w:p>
      <w:pPr>
        <w:spacing w:line="360" w:lineRule="auto"/>
        <w:rPr>
          <w:rFonts w:cs="等线"/>
          <w:sz w:val="24"/>
          <w:szCs w:val="24"/>
        </w:rPr>
      </w:pPr>
      <w:r>
        <w:rPr>
          <w:rFonts w:hint="eastAsia" w:cs="等线"/>
          <w:sz w:val="24"/>
          <w:szCs w:val="24"/>
        </w:rPr>
        <w:t>。</w:t>
      </w:r>
    </w:p>
    <w:p>
      <w:pPr>
        <w:spacing w:line="360" w:lineRule="auto"/>
        <w:rPr>
          <w:rFonts w:ascii="黑体" w:hAnsi="黑体" w:eastAsia="黑体"/>
          <w:sz w:val="24"/>
          <w:szCs w:val="24"/>
        </w:rPr>
      </w:pPr>
      <w:r>
        <w:rPr>
          <w:rFonts w:ascii="黑体" w:hAnsi="黑体" w:eastAsia="黑体"/>
          <w:sz w:val="24"/>
          <w:szCs w:val="24"/>
        </w:rPr>
        <w:br w:type="page"/>
      </w:r>
    </w:p>
    <w:p>
      <w:pPr>
        <w:pStyle w:val="3"/>
        <w:spacing w:line="360" w:lineRule="auto"/>
        <w:jc w:val="center"/>
        <w:rPr>
          <w:rFonts w:ascii="黑体" w:hAnsi="黑体" w:eastAsia="黑体"/>
          <w:sz w:val="36"/>
          <w:szCs w:val="36"/>
        </w:rPr>
      </w:pPr>
      <w:bookmarkStart w:id="110" w:name="_Toc2286"/>
      <w:bookmarkStart w:id="111" w:name="_Toc21644"/>
      <w:bookmarkStart w:id="112" w:name="_Toc24096"/>
      <w:bookmarkStart w:id="113" w:name="_Toc9494"/>
      <w:bookmarkStart w:id="114" w:name="_Toc27913"/>
      <w:r>
        <w:rPr>
          <w:rFonts w:hint="eastAsia" w:ascii="黑体" w:hAnsi="黑体" w:eastAsia="黑体"/>
          <w:sz w:val="36"/>
          <w:szCs w:val="36"/>
        </w:rPr>
        <w:t>第四章 合同条款及格式</w:t>
      </w:r>
      <w:bookmarkEnd w:id="110"/>
      <w:bookmarkEnd w:id="111"/>
      <w:bookmarkEnd w:id="112"/>
      <w:bookmarkEnd w:id="113"/>
      <w:bookmarkEnd w:id="114"/>
    </w:p>
    <w:p>
      <w:pPr>
        <w:rPr>
          <w:rFonts w:ascii="宋体" w:hAnsi="宋体" w:eastAsia="宋体" w:cs="宋体"/>
          <w:b/>
          <w:bCs/>
          <w:sz w:val="30"/>
          <w:szCs w:val="30"/>
        </w:rPr>
      </w:pPr>
    </w:p>
    <w:p>
      <w:pPr>
        <w:rPr>
          <w:rFonts w:ascii="宋体" w:hAnsi="宋体" w:eastAsia="宋体" w:cs="宋体"/>
          <w:b/>
          <w:bCs/>
          <w:sz w:val="30"/>
          <w:szCs w:val="30"/>
        </w:rPr>
      </w:pPr>
    </w:p>
    <w:p>
      <w:pPr>
        <w:jc w:val="center"/>
        <w:rPr>
          <w:rFonts w:ascii="黑体" w:hAnsi="黑体" w:eastAsia="黑体"/>
          <w:b/>
          <w:bCs/>
          <w:sz w:val="52"/>
          <w:szCs w:val="52"/>
        </w:rPr>
      </w:pPr>
      <w:r>
        <w:rPr>
          <w:rFonts w:hint="eastAsia" w:ascii="黑体" w:hAnsi="黑体" w:eastAsia="黑体"/>
          <w:b/>
          <w:bCs/>
          <w:sz w:val="52"/>
          <w:szCs w:val="52"/>
        </w:rPr>
        <w:t>金沙水电站地震监测台网</w:t>
      </w:r>
    </w:p>
    <w:p>
      <w:pPr>
        <w:jc w:val="center"/>
        <w:rPr>
          <w:rFonts w:ascii="黑体" w:hAnsi="黑体" w:eastAsia="黑体"/>
          <w:b/>
          <w:bCs/>
          <w:sz w:val="52"/>
          <w:szCs w:val="52"/>
        </w:rPr>
      </w:pPr>
      <w:r>
        <w:rPr>
          <w:rFonts w:hint="eastAsia" w:ascii="黑体" w:hAnsi="黑体" w:eastAsia="黑体"/>
          <w:b/>
          <w:bCs/>
          <w:sz w:val="52"/>
          <w:szCs w:val="52"/>
        </w:rPr>
        <w:t>运行服务合同</w:t>
      </w:r>
    </w:p>
    <w:p>
      <w:pPr>
        <w:rPr>
          <w:sz w:val="30"/>
          <w:szCs w:val="30"/>
        </w:rPr>
      </w:pPr>
    </w:p>
    <w:p>
      <w:pPr>
        <w:jc w:val="center"/>
        <w:rPr>
          <w:sz w:val="28"/>
          <w:szCs w:val="28"/>
        </w:rPr>
      </w:pPr>
      <w:r>
        <w:rPr>
          <w:rFonts w:hint="eastAsia"/>
          <w:sz w:val="28"/>
          <w:szCs w:val="28"/>
        </w:rPr>
        <w:t>（合同编号：PZH-JS-QT-</w:t>
      </w:r>
      <w:r>
        <w:rPr>
          <w:rFonts w:hint="eastAsia"/>
          <w:sz w:val="28"/>
          <w:szCs w:val="28"/>
          <w:lang w:val="en-US" w:eastAsia="zh-CN"/>
        </w:rPr>
        <w:t>219</w:t>
      </w:r>
      <w:r>
        <w:rPr>
          <w:rFonts w:hint="eastAsia"/>
          <w:sz w:val="28"/>
          <w:szCs w:val="28"/>
        </w:rPr>
        <w:t>）</w:t>
      </w:r>
    </w:p>
    <w:p>
      <w:pPr>
        <w:jc w:val="center"/>
        <w:rPr>
          <w:sz w:val="48"/>
        </w:rPr>
      </w:pPr>
    </w:p>
    <w:p>
      <w:pPr>
        <w:jc w:val="center"/>
        <w:rPr>
          <w:sz w:val="48"/>
        </w:rPr>
      </w:pPr>
    </w:p>
    <w:p>
      <w:pPr>
        <w:jc w:val="center"/>
        <w:rPr>
          <w:sz w:val="48"/>
        </w:rPr>
      </w:pPr>
    </w:p>
    <w:p>
      <w:pPr>
        <w:jc w:val="center"/>
        <w:rPr>
          <w:sz w:val="48"/>
        </w:rPr>
      </w:pPr>
    </w:p>
    <w:p>
      <w:pPr>
        <w:spacing w:line="560" w:lineRule="exact"/>
        <w:ind w:firstLine="640" w:firstLineChars="200"/>
        <w:rPr>
          <w:b/>
          <w:sz w:val="32"/>
          <w:szCs w:val="32"/>
        </w:rPr>
      </w:pPr>
    </w:p>
    <w:p>
      <w:pPr>
        <w:spacing w:line="560" w:lineRule="exact"/>
        <w:ind w:firstLine="600" w:firstLineChars="200"/>
        <w:rPr>
          <w:b/>
          <w:sz w:val="30"/>
        </w:rPr>
      </w:pPr>
    </w:p>
    <w:p>
      <w:pPr>
        <w:spacing w:line="560" w:lineRule="exact"/>
        <w:ind w:firstLine="600" w:firstLineChars="200"/>
        <w:rPr>
          <w:b/>
          <w:sz w:val="30"/>
        </w:rPr>
      </w:pPr>
    </w:p>
    <w:p>
      <w:pPr>
        <w:spacing w:line="560" w:lineRule="exact"/>
        <w:ind w:firstLine="600" w:firstLineChars="200"/>
        <w:rPr>
          <w:b/>
          <w:sz w:val="30"/>
        </w:rPr>
      </w:pPr>
    </w:p>
    <w:p>
      <w:pPr>
        <w:pStyle w:val="2"/>
        <w:rPr>
          <w:b/>
          <w:sz w:val="30"/>
          <w:lang w:eastAsia="zh-CN"/>
        </w:rPr>
      </w:pPr>
    </w:p>
    <w:p>
      <w:pPr>
        <w:pStyle w:val="2"/>
        <w:rPr>
          <w:b/>
          <w:sz w:val="30"/>
          <w:lang w:eastAsia="zh-CN"/>
        </w:rPr>
      </w:pPr>
    </w:p>
    <w:p>
      <w:pPr>
        <w:spacing w:line="560" w:lineRule="exact"/>
        <w:ind w:firstLine="600" w:firstLineChars="200"/>
        <w:rPr>
          <w:b/>
          <w:sz w:val="30"/>
        </w:rPr>
      </w:pPr>
    </w:p>
    <w:p>
      <w:pPr>
        <w:spacing w:line="360" w:lineRule="auto"/>
        <w:ind w:firstLine="643" w:firstLineChars="200"/>
        <w:rPr>
          <w:rFonts w:ascii="黑体" w:hAnsi="黑体" w:eastAsia="黑体"/>
          <w:b/>
          <w:sz w:val="32"/>
          <w:szCs w:val="32"/>
        </w:rPr>
      </w:pPr>
      <w:r>
        <w:rPr>
          <w:rFonts w:hint="eastAsia" w:ascii="黑体" w:hAnsi="黑体" w:eastAsia="黑体"/>
          <w:b/>
          <w:sz w:val="32"/>
          <w:szCs w:val="32"/>
        </w:rPr>
        <w:t xml:space="preserve"> 甲    方：四川省能投攀枝花水电开发有限公司 </w:t>
      </w:r>
    </w:p>
    <w:p>
      <w:pPr>
        <w:spacing w:line="360" w:lineRule="auto"/>
        <w:ind w:firstLine="643" w:firstLineChars="200"/>
        <w:rPr>
          <w:rFonts w:ascii="黑体" w:hAnsi="黑体" w:eastAsia="黑体"/>
          <w:b/>
          <w:sz w:val="32"/>
          <w:szCs w:val="32"/>
          <w:u w:val="single"/>
        </w:rPr>
      </w:pPr>
      <w:r>
        <w:rPr>
          <w:rFonts w:hint="eastAsia" w:ascii="黑体" w:hAnsi="黑体" w:eastAsia="黑体"/>
          <w:b/>
          <w:sz w:val="32"/>
          <w:szCs w:val="32"/>
        </w:rPr>
        <w:t xml:space="preserve"> 乙    方：</w:t>
      </w:r>
    </w:p>
    <w:p>
      <w:pPr>
        <w:spacing w:line="360" w:lineRule="auto"/>
        <w:rPr>
          <w:rFonts w:ascii="黑体" w:hAnsi="黑体" w:eastAsia="黑体"/>
          <w:b/>
          <w:sz w:val="32"/>
          <w:szCs w:val="32"/>
        </w:rPr>
      </w:pPr>
      <w:r>
        <w:rPr>
          <w:rFonts w:hint="eastAsia" w:ascii="黑体" w:hAnsi="黑体" w:eastAsia="黑体"/>
          <w:sz w:val="32"/>
          <w:szCs w:val="32"/>
        </w:rPr>
        <w:t xml:space="preserve">     </w:t>
      </w:r>
      <w:r>
        <w:rPr>
          <w:rFonts w:hint="eastAsia" w:ascii="黑体" w:hAnsi="黑体" w:eastAsia="黑体"/>
          <w:b/>
          <w:sz w:val="32"/>
          <w:szCs w:val="32"/>
        </w:rPr>
        <w:t>签订日期：2021年  月</w:t>
      </w:r>
    </w:p>
    <w:p>
      <w:pPr>
        <w:rPr>
          <w:rFonts w:ascii="宋体" w:hAnsi="宋体" w:eastAsia="宋体" w:cs="宋体"/>
          <w:b/>
          <w:bCs/>
          <w:sz w:val="30"/>
          <w:szCs w:val="30"/>
        </w:rPr>
      </w:pPr>
    </w:p>
    <w:p>
      <w:pPr>
        <w:rPr>
          <w:rFonts w:ascii="宋体" w:hAnsi="宋体" w:eastAsia="宋体" w:cs="宋体"/>
          <w:b/>
          <w:bCs/>
          <w:sz w:val="30"/>
          <w:szCs w:val="30"/>
        </w:rPr>
      </w:pPr>
    </w:p>
    <w:p>
      <w:pPr>
        <w:rPr>
          <w:rFonts w:ascii="宋体" w:hAnsi="宋体" w:eastAsia="宋体" w:cs="宋体"/>
          <w:b/>
          <w:bCs/>
          <w:sz w:val="30"/>
          <w:szCs w:val="30"/>
        </w:rPr>
      </w:pPr>
    </w:p>
    <w:p>
      <w:pPr>
        <w:rPr>
          <w:rFonts w:ascii="宋体" w:hAnsi="宋体" w:eastAsia="宋体" w:cs="宋体"/>
          <w:b/>
          <w:bCs/>
          <w:sz w:val="30"/>
          <w:szCs w:val="30"/>
        </w:rPr>
      </w:pPr>
    </w:p>
    <w:p>
      <w:pPr>
        <w:rPr>
          <w:rFonts w:ascii="宋体" w:hAnsi="宋体" w:eastAsia="宋体" w:cs="宋体"/>
          <w:b/>
          <w:bCs/>
          <w:sz w:val="30"/>
          <w:szCs w:val="30"/>
        </w:rPr>
      </w:pPr>
    </w:p>
    <w:p>
      <w:pPr>
        <w:rPr>
          <w:rFonts w:ascii="宋体" w:hAnsi="宋体" w:eastAsia="宋体" w:cs="宋体"/>
          <w:b/>
          <w:bCs/>
          <w:sz w:val="30"/>
          <w:szCs w:val="30"/>
        </w:rPr>
      </w:pPr>
    </w:p>
    <w:p>
      <w:pPr>
        <w:jc w:val="center"/>
        <w:rPr>
          <w:rFonts w:ascii="宋体" w:hAnsi="宋体" w:eastAsia="宋体" w:cs="宋体"/>
          <w:b/>
          <w:bCs/>
          <w:sz w:val="30"/>
          <w:szCs w:val="30"/>
        </w:rPr>
      </w:pPr>
      <w:r>
        <w:rPr>
          <w:rFonts w:hint="eastAsia" w:ascii="宋体" w:hAnsi="宋体" w:eastAsia="宋体" w:cs="宋体"/>
          <w:b/>
          <w:bCs/>
          <w:sz w:val="30"/>
          <w:szCs w:val="30"/>
        </w:rPr>
        <w:t>金沙水电站水库地震监测台网运行服务合同协议</w:t>
      </w:r>
    </w:p>
    <w:p>
      <w:pPr>
        <w:pStyle w:val="2"/>
        <w:rPr>
          <w:lang w:eastAsia="zh-CN"/>
        </w:rPr>
      </w:pPr>
    </w:p>
    <w:p>
      <w:pPr>
        <w:adjustRightInd w:val="0"/>
        <w:snapToGrid w:val="0"/>
        <w:spacing w:line="360" w:lineRule="auto"/>
        <w:rPr>
          <w:rFonts w:ascii="宋体" w:hAnsi="宋体" w:eastAsia="宋体" w:cs="宋体"/>
          <w:sz w:val="24"/>
          <w:szCs w:val="24"/>
          <w:lang w:val="zh-CN"/>
        </w:rPr>
      </w:pPr>
      <w:r>
        <w:rPr>
          <w:rFonts w:hint="eastAsia" w:ascii="宋体" w:hAnsi="宋体" w:eastAsia="宋体" w:cs="宋体"/>
          <w:sz w:val="24"/>
          <w:szCs w:val="24"/>
        </w:rPr>
        <w:t>委托人</w:t>
      </w:r>
      <w:r>
        <w:rPr>
          <w:rFonts w:hint="eastAsia" w:ascii="宋体" w:hAnsi="宋体" w:eastAsia="宋体" w:cs="宋体"/>
          <w:sz w:val="24"/>
          <w:szCs w:val="24"/>
          <w:lang w:val="zh-CN"/>
        </w:rPr>
        <w:t>：四川省能投攀枝花水电开发有限公司（以下简称甲方）</w:t>
      </w:r>
    </w:p>
    <w:p>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受托人：                                （以下简称乙方）</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根据《中华人民共和国民法典》及有关的法律规定，结合项目具体情况，双方本着自愿平等、互利和诚实信用的原则，甲方委托乙方承担</w:t>
      </w:r>
      <w:r>
        <w:rPr>
          <w:rFonts w:hint="eastAsia" w:ascii="宋体" w:hAnsi="宋体" w:eastAsia="宋体" w:cs="宋体"/>
          <w:sz w:val="24"/>
          <w:szCs w:val="24"/>
          <w:u w:val="single"/>
          <w:lang w:val="zh-CN"/>
        </w:rPr>
        <w:t>金沙水电站水库地震监测台网运行服务</w:t>
      </w:r>
      <w:r>
        <w:rPr>
          <w:rFonts w:hint="eastAsia" w:ascii="宋体" w:hAnsi="宋体" w:eastAsia="宋体" w:cs="宋体"/>
          <w:sz w:val="24"/>
          <w:szCs w:val="24"/>
          <w:lang w:val="zh-CN"/>
        </w:rPr>
        <w:t>工作。经充分协商一致，订立本服务合同，并由双方共同遵守。</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组成合同的文件，可以认为是互为说明的。但在有含意不清或有矛盾时，除非合同中有特殊说明，组成合同文件的优先级如下：</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（1） 合同协议书及有关补充资料（如果有）；</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（2） 合同协议备忘录（包括澄清材料）；</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（3） 中标通知书；</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（4） 经评审确认的具有标价的《投标报价表》；</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（5） 合同条款；</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（6） 技术条款；</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（7） 投标文件（包括投标辅助资料）；</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rPr>
        <w:t>8</w:t>
      </w:r>
      <w:r>
        <w:rPr>
          <w:rFonts w:hint="eastAsia" w:ascii="宋体" w:hAnsi="宋体" w:eastAsia="宋体" w:cs="宋体"/>
          <w:sz w:val="24"/>
          <w:szCs w:val="24"/>
          <w:lang w:val="zh-CN"/>
        </w:rPr>
        <w:t>） 其他任何组成合同的文件（包括招标文件第 1 章）。</w:t>
      </w:r>
    </w:p>
    <w:p>
      <w:pPr>
        <w:rPr>
          <w:rFonts w:ascii="宋体" w:hAnsi="宋体" w:eastAsia="宋体" w:cs="宋体"/>
          <w:sz w:val="24"/>
          <w:szCs w:val="24"/>
          <w:lang w:val="zh-CN"/>
        </w:rPr>
      </w:pPr>
      <w:r>
        <w:rPr>
          <w:rFonts w:hint="eastAsia" w:ascii="宋体" w:hAnsi="宋体" w:eastAsia="宋体" w:cs="宋体"/>
          <w:sz w:val="24"/>
          <w:szCs w:val="24"/>
          <w:lang w:val="zh-CN"/>
        </w:rPr>
        <w:br w:type="page"/>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1.委托范围及内容</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金沙水电站水库地震监测台网运行服务工作内容主要包括不限于：</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1</w:t>
      </w:r>
      <w:r>
        <w:rPr>
          <w:rFonts w:hint="eastAsia" w:ascii="宋体" w:hAnsi="宋体" w:eastAsia="宋体" w:cs="宋体"/>
          <w:sz w:val="24"/>
          <w:szCs w:val="24"/>
          <w:lang w:val="zh-CN"/>
        </w:rPr>
        <w:t xml:space="preserve">）石槽子台、布德镇台、大麦地台、革新村台、江边村台共 </w:t>
      </w:r>
      <w:r>
        <w:rPr>
          <w:rFonts w:ascii="宋体" w:hAnsi="宋体" w:eastAsia="宋体" w:cs="宋体"/>
          <w:sz w:val="24"/>
          <w:szCs w:val="24"/>
          <w:lang w:val="zh-CN"/>
        </w:rPr>
        <w:t xml:space="preserve">5 </w:t>
      </w:r>
      <w:r>
        <w:rPr>
          <w:rFonts w:hint="eastAsia" w:ascii="宋体" w:hAnsi="宋体" w:eastAsia="宋体" w:cs="宋体"/>
          <w:sz w:val="24"/>
          <w:szCs w:val="24"/>
          <w:lang w:val="zh-CN"/>
        </w:rPr>
        <w:t>个测震台站和台网中心站的 运行、维护和管理工作；</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2</w:t>
      </w:r>
      <w:r>
        <w:rPr>
          <w:rFonts w:hint="eastAsia" w:ascii="宋体" w:hAnsi="宋体" w:eastAsia="宋体" w:cs="宋体"/>
          <w:sz w:val="24"/>
          <w:szCs w:val="24"/>
          <w:lang w:val="zh-CN"/>
        </w:rPr>
        <w:t>）地震资料的常规分析和地震目录编制工作；</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3</w:t>
      </w:r>
      <w:r>
        <w:rPr>
          <w:rFonts w:hint="eastAsia" w:ascii="宋体" w:hAnsi="宋体" w:eastAsia="宋体" w:cs="宋体"/>
          <w:sz w:val="24"/>
          <w:szCs w:val="24"/>
          <w:lang w:val="zh-CN"/>
        </w:rPr>
        <w:t>）按要求对地震速报按照分级速报要求进行报送；</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4</w:t>
      </w:r>
      <w:r>
        <w:rPr>
          <w:rFonts w:hint="eastAsia" w:ascii="宋体" w:hAnsi="宋体" w:eastAsia="宋体" w:cs="宋体"/>
          <w:sz w:val="24"/>
          <w:szCs w:val="24"/>
          <w:lang w:val="zh-CN"/>
        </w:rPr>
        <w:t>）监测月报和年报运行分析报告编写报送；</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5</w:t>
      </w:r>
      <w:r>
        <w:rPr>
          <w:rFonts w:hint="eastAsia" w:ascii="宋体" w:hAnsi="宋体" w:eastAsia="宋体" w:cs="宋体"/>
          <w:sz w:val="24"/>
          <w:szCs w:val="24"/>
          <w:lang w:val="zh-CN"/>
        </w:rPr>
        <w:t>）对地震监测原始数据资料、产出资料等按照甲方相关要求进行归档、提交至甲方指定的档案管理部门；</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6</w:t>
      </w:r>
      <w:r>
        <w:rPr>
          <w:rFonts w:hint="eastAsia" w:ascii="宋体" w:hAnsi="宋体" w:eastAsia="宋体" w:cs="宋体"/>
          <w:sz w:val="24"/>
          <w:szCs w:val="24"/>
          <w:lang w:val="zh-CN"/>
        </w:rPr>
        <w:t>）按照甲方相关规定，对测震台网设备的进行管理与调配。</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2.甲方的权利和义务</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2.1 </w:t>
      </w:r>
      <w:r>
        <w:rPr>
          <w:rFonts w:hint="eastAsia" w:ascii="宋体" w:hAnsi="宋体" w:eastAsia="宋体" w:cs="宋体"/>
          <w:sz w:val="24"/>
          <w:szCs w:val="24"/>
          <w:lang w:val="zh-CN"/>
        </w:rPr>
        <w:t>甲方应在其实施本合同的全部工作中遵守与本合同有关的法律、法规和规章，并应承担由于其自身违反上述法律、法规和规章的责任。</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2.2 </w:t>
      </w:r>
      <w:r>
        <w:rPr>
          <w:rFonts w:hint="eastAsia" w:ascii="宋体" w:hAnsi="宋体" w:eastAsia="宋体" w:cs="宋体"/>
          <w:sz w:val="24"/>
          <w:szCs w:val="24"/>
          <w:lang w:val="zh-CN"/>
        </w:rPr>
        <w:t>甲方</w:t>
      </w:r>
      <w:r>
        <w:rPr>
          <w:rFonts w:ascii="宋体" w:hAnsi="宋体" w:eastAsia="宋体" w:cs="宋体"/>
          <w:sz w:val="24"/>
          <w:szCs w:val="24"/>
          <w:lang w:val="zh-CN"/>
        </w:rPr>
        <w:t>应组织对</w:t>
      </w:r>
      <w:r>
        <w:rPr>
          <w:rFonts w:hint="eastAsia" w:ascii="宋体" w:hAnsi="宋体" w:eastAsia="宋体" w:cs="宋体"/>
          <w:sz w:val="24"/>
          <w:szCs w:val="24"/>
          <w:lang w:val="zh-CN"/>
        </w:rPr>
        <w:t>乙方</w:t>
      </w:r>
      <w:r>
        <w:rPr>
          <w:rFonts w:ascii="宋体" w:hAnsi="宋体" w:eastAsia="宋体" w:cs="宋体"/>
          <w:sz w:val="24"/>
          <w:szCs w:val="24"/>
          <w:lang w:val="zh-CN"/>
        </w:rPr>
        <w:t xml:space="preserve">项目负责人、技术负责人、专（兼）职安全员、施测人 员等进行安全教育，安全技术交底。做好危险源辨识、危险点分析与预控，并保存记录。 </w:t>
      </w:r>
      <w:r>
        <w:rPr>
          <w:rFonts w:hint="eastAsia" w:ascii="宋体" w:hAnsi="宋体" w:eastAsia="宋体" w:cs="宋体"/>
          <w:sz w:val="24"/>
          <w:szCs w:val="24"/>
          <w:lang w:val="zh-CN"/>
        </w:rPr>
        <w:t>甲方</w:t>
      </w:r>
      <w:r>
        <w:rPr>
          <w:rFonts w:ascii="宋体" w:hAnsi="宋体" w:eastAsia="宋体" w:cs="宋体"/>
          <w:sz w:val="24"/>
          <w:szCs w:val="24"/>
          <w:lang w:val="zh-CN"/>
        </w:rPr>
        <w:t>在项目开工前，与</w:t>
      </w:r>
      <w:r>
        <w:rPr>
          <w:rFonts w:hint="eastAsia" w:ascii="宋体" w:hAnsi="宋体" w:eastAsia="宋体" w:cs="宋体"/>
          <w:sz w:val="24"/>
          <w:szCs w:val="24"/>
          <w:lang w:val="zh-CN"/>
        </w:rPr>
        <w:t>乙方</w:t>
      </w:r>
      <w:r>
        <w:rPr>
          <w:rFonts w:ascii="宋体" w:hAnsi="宋体" w:eastAsia="宋体" w:cs="宋体"/>
          <w:sz w:val="24"/>
          <w:szCs w:val="24"/>
          <w:lang w:val="zh-CN"/>
        </w:rPr>
        <w:t>签订安全协议，</w:t>
      </w:r>
      <w:r>
        <w:rPr>
          <w:rFonts w:hint="eastAsia" w:ascii="宋体" w:hAnsi="宋体" w:eastAsia="宋体" w:cs="宋体"/>
          <w:sz w:val="24"/>
          <w:szCs w:val="24"/>
          <w:lang w:val="zh-CN"/>
        </w:rPr>
        <w:t>甲方</w:t>
      </w:r>
      <w:r>
        <w:rPr>
          <w:rFonts w:ascii="宋体" w:hAnsi="宋体" w:eastAsia="宋体" w:cs="宋体"/>
          <w:sz w:val="24"/>
          <w:szCs w:val="24"/>
          <w:lang w:val="zh-CN"/>
        </w:rPr>
        <w:t>可根据安全协议约定条款，对现场存在的不安全文明施工情况进行考核，考核费用从合同结算价款中扣除。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2.3 </w:t>
      </w:r>
      <w:r>
        <w:rPr>
          <w:rFonts w:hint="eastAsia" w:ascii="宋体" w:hAnsi="宋体" w:eastAsia="宋体" w:cs="宋体"/>
          <w:sz w:val="24"/>
          <w:szCs w:val="24"/>
          <w:lang w:val="zh-CN"/>
        </w:rPr>
        <w:t>甲方</w:t>
      </w:r>
      <w:r>
        <w:rPr>
          <w:rFonts w:ascii="宋体" w:hAnsi="宋体" w:eastAsia="宋体" w:cs="宋体"/>
          <w:sz w:val="24"/>
          <w:szCs w:val="24"/>
          <w:lang w:val="zh-CN"/>
        </w:rPr>
        <w:t>应向</w:t>
      </w:r>
      <w:r>
        <w:rPr>
          <w:rFonts w:hint="eastAsia" w:ascii="宋体" w:hAnsi="宋体" w:eastAsia="宋体" w:cs="宋体"/>
          <w:sz w:val="24"/>
          <w:szCs w:val="24"/>
          <w:lang w:val="zh-CN"/>
        </w:rPr>
        <w:t>乙方</w:t>
      </w:r>
      <w:r>
        <w:rPr>
          <w:rFonts w:ascii="宋体" w:hAnsi="宋体" w:eastAsia="宋体" w:cs="宋体"/>
          <w:sz w:val="24"/>
          <w:szCs w:val="24"/>
          <w:lang w:val="zh-CN"/>
        </w:rPr>
        <w:t>提供与本合同实施有关的已有观测资料。</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2.4 在本合同的执行过程中，协调</w:t>
      </w:r>
      <w:r>
        <w:rPr>
          <w:rFonts w:hint="eastAsia" w:ascii="宋体" w:hAnsi="宋体" w:eastAsia="宋体" w:cs="宋体"/>
          <w:sz w:val="24"/>
          <w:szCs w:val="24"/>
          <w:lang w:val="zh-CN"/>
        </w:rPr>
        <w:t>乙方</w:t>
      </w:r>
      <w:r>
        <w:rPr>
          <w:rFonts w:ascii="宋体" w:hAnsi="宋体" w:eastAsia="宋体" w:cs="宋体"/>
          <w:sz w:val="24"/>
          <w:szCs w:val="24"/>
          <w:lang w:val="zh-CN"/>
        </w:rPr>
        <w:t>与本合同相关方的关系。</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2.5 </w:t>
      </w:r>
      <w:r>
        <w:rPr>
          <w:rFonts w:hint="eastAsia" w:ascii="宋体" w:hAnsi="宋体" w:eastAsia="宋体" w:cs="宋体"/>
          <w:sz w:val="24"/>
          <w:szCs w:val="24"/>
          <w:lang w:val="zh-CN"/>
        </w:rPr>
        <w:t>甲方</w:t>
      </w:r>
      <w:r>
        <w:rPr>
          <w:rFonts w:ascii="宋体" w:hAnsi="宋体" w:eastAsia="宋体" w:cs="宋体"/>
          <w:sz w:val="24"/>
          <w:szCs w:val="24"/>
          <w:lang w:val="zh-CN"/>
        </w:rPr>
        <w:t>应在</w:t>
      </w:r>
      <w:r>
        <w:rPr>
          <w:rFonts w:hint="eastAsia" w:ascii="宋体" w:hAnsi="宋体" w:eastAsia="宋体" w:cs="宋体"/>
          <w:sz w:val="24"/>
          <w:szCs w:val="24"/>
          <w:lang w:val="zh-CN"/>
        </w:rPr>
        <w:t>乙方</w:t>
      </w:r>
      <w:r>
        <w:rPr>
          <w:rFonts w:ascii="宋体" w:hAnsi="宋体" w:eastAsia="宋体" w:cs="宋体"/>
          <w:sz w:val="24"/>
          <w:szCs w:val="24"/>
          <w:lang w:val="zh-CN"/>
        </w:rPr>
        <w:t>提出项目成果和验收申请后，组织进行项目成果检查和验收。</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2.6 按时向</w:t>
      </w:r>
      <w:r>
        <w:rPr>
          <w:rFonts w:hint="eastAsia" w:ascii="宋体" w:hAnsi="宋体" w:eastAsia="宋体" w:cs="宋体"/>
          <w:sz w:val="24"/>
          <w:szCs w:val="24"/>
          <w:lang w:val="zh-CN"/>
        </w:rPr>
        <w:t>乙方</w:t>
      </w:r>
      <w:r>
        <w:rPr>
          <w:rFonts w:ascii="宋体" w:hAnsi="宋体" w:eastAsia="宋体" w:cs="宋体"/>
          <w:sz w:val="24"/>
          <w:szCs w:val="24"/>
          <w:lang w:val="zh-CN"/>
        </w:rPr>
        <w:t>支付合同费用。</w:t>
      </w:r>
    </w:p>
    <w:p>
      <w:pPr>
        <w:rPr>
          <w:rFonts w:ascii="宋体" w:hAnsi="宋体" w:eastAsia="宋体" w:cs="宋体"/>
          <w:sz w:val="24"/>
          <w:szCs w:val="24"/>
          <w:lang w:val="zh-CN"/>
        </w:rPr>
      </w:pPr>
      <w:r>
        <w:rPr>
          <w:rFonts w:hint="eastAsia" w:ascii="宋体" w:hAnsi="宋体" w:eastAsia="宋体" w:cs="宋体"/>
          <w:sz w:val="24"/>
          <w:szCs w:val="24"/>
        </w:rPr>
        <w:t xml:space="preserve">    </w:t>
      </w:r>
      <w:r>
        <w:rPr>
          <w:rFonts w:ascii="宋体" w:hAnsi="宋体" w:eastAsia="宋体" w:cs="宋体"/>
          <w:sz w:val="24"/>
          <w:szCs w:val="24"/>
          <w:lang w:val="zh-CN"/>
        </w:rPr>
        <w:t>2.7</w:t>
      </w:r>
      <w:r>
        <w:rPr>
          <w:rFonts w:hint="eastAsia" w:ascii="宋体" w:hAnsi="宋体" w:eastAsia="宋体" w:cs="宋体"/>
          <w:sz w:val="24"/>
          <w:szCs w:val="24"/>
        </w:rPr>
        <w:t xml:space="preserve"> 乙方地震台网中心站运行设备供电由甲方免费提供。</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3.乙方的权利和义务</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3.1 </w:t>
      </w:r>
      <w:r>
        <w:rPr>
          <w:rFonts w:hint="eastAsia" w:ascii="宋体" w:hAnsi="宋体" w:eastAsia="宋体" w:cs="宋体"/>
          <w:sz w:val="24"/>
          <w:szCs w:val="24"/>
          <w:lang w:val="zh-CN"/>
        </w:rPr>
        <w:t>乙方</w:t>
      </w:r>
      <w:r>
        <w:rPr>
          <w:rFonts w:ascii="宋体" w:hAnsi="宋体" w:eastAsia="宋体" w:cs="宋体"/>
          <w:sz w:val="24"/>
          <w:szCs w:val="24"/>
          <w:lang w:val="zh-CN"/>
        </w:rPr>
        <w:t>在履行合同过程中应遵守国家和地方的有关法律、法规，并保证</w:t>
      </w:r>
      <w:r>
        <w:rPr>
          <w:rFonts w:hint="eastAsia" w:ascii="宋体" w:hAnsi="宋体" w:eastAsia="宋体" w:cs="宋体"/>
          <w:sz w:val="24"/>
          <w:szCs w:val="24"/>
          <w:lang w:val="zh-CN"/>
        </w:rPr>
        <w:t>甲方</w:t>
      </w:r>
      <w:r>
        <w:rPr>
          <w:rFonts w:ascii="宋体" w:hAnsi="宋体" w:eastAsia="宋体" w:cs="宋体"/>
          <w:sz w:val="24"/>
          <w:szCs w:val="24"/>
          <w:lang w:val="zh-CN"/>
        </w:rPr>
        <w:t>免于承担因</w:t>
      </w:r>
      <w:r>
        <w:rPr>
          <w:rFonts w:hint="eastAsia" w:ascii="宋体" w:hAnsi="宋体" w:eastAsia="宋体" w:cs="宋体"/>
          <w:sz w:val="24"/>
          <w:szCs w:val="24"/>
          <w:lang w:val="zh-CN"/>
        </w:rPr>
        <w:t>乙方</w:t>
      </w:r>
      <w:r>
        <w:rPr>
          <w:rFonts w:ascii="宋体" w:hAnsi="宋体" w:eastAsia="宋体" w:cs="宋体"/>
          <w:sz w:val="24"/>
          <w:szCs w:val="24"/>
          <w:lang w:val="zh-CN"/>
        </w:rPr>
        <w:t>违反法律而引起的任何责任。</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lang w:val="zh-CN"/>
        </w:rPr>
        <w:t>3.2 根据合同技术规范要求，在项目实施前提交实施方案并经</w:t>
      </w:r>
      <w:r>
        <w:rPr>
          <w:rFonts w:hint="eastAsia" w:ascii="宋体" w:hAnsi="宋体" w:eastAsia="宋体" w:cs="宋体"/>
          <w:sz w:val="24"/>
          <w:szCs w:val="24"/>
          <w:lang w:val="zh-CN"/>
        </w:rPr>
        <w:t>甲方</w:t>
      </w:r>
      <w:r>
        <w:rPr>
          <w:rFonts w:ascii="宋体" w:hAnsi="宋体" w:eastAsia="宋体" w:cs="宋体"/>
          <w:sz w:val="24"/>
          <w:szCs w:val="24"/>
          <w:lang w:val="zh-CN"/>
        </w:rPr>
        <w:t>同意后按计划实施。如因特殊原因</w:t>
      </w:r>
      <w:r>
        <w:rPr>
          <w:rFonts w:hint="eastAsia" w:ascii="宋体" w:hAnsi="宋体" w:eastAsia="宋体" w:cs="宋体"/>
          <w:sz w:val="24"/>
          <w:szCs w:val="24"/>
          <w:lang w:val="zh-CN"/>
        </w:rPr>
        <w:t>乙方</w:t>
      </w:r>
      <w:r>
        <w:rPr>
          <w:rFonts w:ascii="宋体" w:hAnsi="宋体" w:eastAsia="宋体" w:cs="宋体"/>
          <w:sz w:val="24"/>
          <w:szCs w:val="24"/>
          <w:lang w:val="zh-CN"/>
        </w:rPr>
        <w:t>须进行变更的应自</w:t>
      </w:r>
      <w:r>
        <w:rPr>
          <w:rFonts w:hint="eastAsia" w:ascii="宋体" w:hAnsi="宋体" w:eastAsia="宋体" w:cs="宋体"/>
          <w:sz w:val="24"/>
          <w:szCs w:val="24"/>
          <w:lang w:val="zh-CN"/>
        </w:rPr>
        <w:t>乙方</w:t>
      </w:r>
      <w:r>
        <w:rPr>
          <w:rFonts w:ascii="宋体" w:hAnsi="宋体" w:eastAsia="宋体" w:cs="宋体"/>
          <w:sz w:val="24"/>
          <w:szCs w:val="24"/>
          <w:lang w:val="zh-CN"/>
        </w:rPr>
        <w:t>知晓变更之日起5日内书面通知</w:t>
      </w:r>
      <w:r>
        <w:rPr>
          <w:rFonts w:hint="eastAsia" w:ascii="宋体" w:hAnsi="宋体" w:eastAsia="宋体" w:cs="宋体"/>
          <w:sz w:val="24"/>
          <w:szCs w:val="24"/>
          <w:lang w:val="zh-CN"/>
        </w:rPr>
        <w:t>甲方</w:t>
      </w:r>
      <w:r>
        <w:rPr>
          <w:rFonts w:ascii="宋体" w:hAnsi="宋体" w:eastAsia="宋体" w:cs="宋体"/>
          <w:sz w:val="24"/>
          <w:szCs w:val="24"/>
          <w:lang w:val="zh-CN"/>
        </w:rPr>
        <w:t>，获得</w:t>
      </w:r>
      <w:r>
        <w:rPr>
          <w:rFonts w:hint="eastAsia" w:ascii="宋体" w:hAnsi="宋体" w:eastAsia="宋体" w:cs="宋体"/>
          <w:sz w:val="24"/>
          <w:szCs w:val="24"/>
          <w:lang w:val="zh-CN"/>
        </w:rPr>
        <w:t>甲方</w:t>
      </w:r>
      <w:r>
        <w:rPr>
          <w:rFonts w:ascii="宋体" w:hAnsi="宋体" w:eastAsia="宋体" w:cs="宋体"/>
          <w:sz w:val="24"/>
          <w:szCs w:val="24"/>
          <w:lang w:val="zh-CN"/>
        </w:rPr>
        <w:t>书面同意后方可变更。</w:t>
      </w:r>
      <w:r>
        <w:rPr>
          <w:rFonts w:hint="eastAsia" w:ascii="宋体" w:hAnsi="宋体" w:eastAsia="宋体" w:cs="宋体"/>
          <w:sz w:val="24"/>
          <w:szCs w:val="24"/>
          <w:lang w:val="zh-CN"/>
        </w:rPr>
        <w:t>乙方</w:t>
      </w:r>
      <w:r>
        <w:rPr>
          <w:rFonts w:ascii="宋体" w:hAnsi="宋体" w:eastAsia="宋体" w:cs="宋体"/>
          <w:sz w:val="24"/>
          <w:szCs w:val="24"/>
          <w:lang w:val="zh-CN"/>
        </w:rPr>
        <w:t>未能在规定时间内通知</w:t>
      </w:r>
      <w:r>
        <w:rPr>
          <w:rFonts w:hint="eastAsia" w:ascii="宋体" w:hAnsi="宋体" w:eastAsia="宋体" w:cs="宋体"/>
          <w:sz w:val="24"/>
          <w:szCs w:val="24"/>
          <w:lang w:val="zh-CN"/>
        </w:rPr>
        <w:t>甲方</w:t>
      </w:r>
      <w:r>
        <w:rPr>
          <w:rFonts w:ascii="宋体" w:hAnsi="宋体" w:eastAsia="宋体" w:cs="宋体"/>
          <w:sz w:val="24"/>
          <w:szCs w:val="24"/>
          <w:lang w:val="zh-CN"/>
        </w:rPr>
        <w:t>更改规划、</w:t>
      </w:r>
      <w:r>
        <w:rPr>
          <w:rFonts w:hint="eastAsia" w:ascii="宋体" w:hAnsi="宋体" w:eastAsia="宋体" w:cs="宋体"/>
          <w:sz w:val="24"/>
          <w:szCs w:val="24"/>
        </w:rPr>
        <w:t>进度等内容造成的损失由乙方承担。</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3.3 用于监测的仪器设备在使用前，需进行检验，合格后方可投入使用。原始记录上须有操作人和校核人的签字。</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3.4 做好技术服务控制工作，若</w:t>
      </w:r>
      <w:r>
        <w:rPr>
          <w:rFonts w:hint="eastAsia" w:ascii="宋体" w:hAnsi="宋体" w:eastAsia="宋体" w:cs="宋体"/>
          <w:sz w:val="24"/>
          <w:szCs w:val="24"/>
          <w:lang w:val="zh-CN"/>
        </w:rPr>
        <w:t>甲方</w:t>
      </w:r>
      <w:r>
        <w:rPr>
          <w:rFonts w:ascii="宋体" w:hAnsi="宋体" w:eastAsia="宋体" w:cs="宋体"/>
          <w:sz w:val="24"/>
          <w:szCs w:val="24"/>
          <w:lang w:val="zh-CN"/>
        </w:rPr>
        <w:t>对监测数据存在疑义，</w:t>
      </w:r>
      <w:r>
        <w:rPr>
          <w:rFonts w:hint="eastAsia" w:ascii="宋体" w:hAnsi="宋体" w:eastAsia="宋体" w:cs="宋体"/>
          <w:sz w:val="24"/>
          <w:szCs w:val="24"/>
          <w:lang w:val="zh-CN"/>
        </w:rPr>
        <w:t>乙方</w:t>
      </w:r>
      <w:r>
        <w:rPr>
          <w:rFonts w:ascii="宋体" w:hAnsi="宋体" w:eastAsia="宋体" w:cs="宋体"/>
          <w:sz w:val="24"/>
          <w:szCs w:val="24"/>
          <w:lang w:val="zh-CN"/>
        </w:rPr>
        <w:t>应按</w:t>
      </w:r>
      <w:r>
        <w:rPr>
          <w:rFonts w:hint="eastAsia" w:ascii="宋体" w:hAnsi="宋体" w:eastAsia="宋体" w:cs="宋体"/>
          <w:sz w:val="24"/>
          <w:szCs w:val="24"/>
          <w:lang w:val="zh-CN"/>
        </w:rPr>
        <w:t>甲方</w:t>
      </w:r>
      <w:r>
        <w:rPr>
          <w:rFonts w:ascii="宋体" w:hAnsi="宋体" w:eastAsia="宋体" w:cs="宋体"/>
          <w:sz w:val="24"/>
          <w:szCs w:val="24"/>
          <w:lang w:val="zh-CN"/>
        </w:rPr>
        <w:t>要求开展复核。</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3.5 按照本合同第4条规定向</w:t>
      </w:r>
      <w:r>
        <w:rPr>
          <w:rFonts w:hint="eastAsia" w:ascii="宋体" w:hAnsi="宋体" w:eastAsia="宋体" w:cs="宋体"/>
          <w:sz w:val="24"/>
          <w:szCs w:val="24"/>
          <w:lang w:val="zh-CN"/>
        </w:rPr>
        <w:t>甲方</w:t>
      </w:r>
      <w:r>
        <w:rPr>
          <w:rFonts w:ascii="宋体" w:hAnsi="宋体" w:eastAsia="宋体" w:cs="宋体"/>
          <w:sz w:val="24"/>
          <w:szCs w:val="24"/>
          <w:lang w:val="zh-CN"/>
        </w:rPr>
        <w:t>提交相关成果，并按照</w:t>
      </w:r>
      <w:r>
        <w:rPr>
          <w:rFonts w:hint="eastAsia" w:ascii="宋体" w:hAnsi="宋体" w:eastAsia="宋体" w:cs="宋体"/>
          <w:sz w:val="24"/>
          <w:szCs w:val="24"/>
          <w:lang w:val="zh-CN"/>
        </w:rPr>
        <w:t>甲方</w:t>
      </w:r>
      <w:r>
        <w:rPr>
          <w:rFonts w:ascii="宋体" w:hAnsi="宋体" w:eastAsia="宋体" w:cs="宋体"/>
          <w:sz w:val="24"/>
          <w:szCs w:val="24"/>
          <w:lang w:val="zh-CN"/>
        </w:rPr>
        <w:t>档案管理规定将全部合同项目文件资料向</w:t>
      </w:r>
      <w:r>
        <w:rPr>
          <w:rFonts w:hint="eastAsia" w:ascii="宋体" w:hAnsi="宋体" w:eastAsia="宋体" w:cs="宋体"/>
          <w:sz w:val="24"/>
          <w:szCs w:val="24"/>
          <w:lang w:val="zh-CN"/>
        </w:rPr>
        <w:t>甲方</w:t>
      </w:r>
      <w:r>
        <w:rPr>
          <w:rFonts w:ascii="宋体" w:hAnsi="宋体" w:eastAsia="宋体" w:cs="宋体"/>
          <w:sz w:val="24"/>
          <w:szCs w:val="24"/>
          <w:lang w:val="zh-CN"/>
        </w:rPr>
        <w:t>归档移交。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3.6 接受</w:t>
      </w:r>
      <w:r>
        <w:rPr>
          <w:rFonts w:hint="eastAsia" w:ascii="宋体" w:hAnsi="宋体" w:eastAsia="宋体" w:cs="宋体"/>
          <w:sz w:val="24"/>
          <w:szCs w:val="24"/>
          <w:lang w:val="zh-CN"/>
        </w:rPr>
        <w:t>甲方</w:t>
      </w:r>
      <w:r>
        <w:rPr>
          <w:rFonts w:ascii="宋体" w:hAnsi="宋体" w:eastAsia="宋体" w:cs="宋体"/>
          <w:sz w:val="24"/>
          <w:szCs w:val="24"/>
          <w:lang w:val="zh-CN"/>
        </w:rPr>
        <w:t>对技术成果的审查和对工作过程的监督。</w:t>
      </w:r>
      <w:r>
        <w:rPr>
          <w:rFonts w:hint="eastAsia" w:ascii="宋体" w:hAnsi="宋体" w:eastAsia="宋体" w:cs="宋体"/>
          <w:sz w:val="24"/>
          <w:szCs w:val="24"/>
          <w:lang w:val="zh-CN"/>
        </w:rPr>
        <w:t>甲方</w:t>
      </w:r>
      <w:r>
        <w:rPr>
          <w:rFonts w:ascii="宋体" w:hAnsi="宋体" w:eastAsia="宋体" w:cs="宋体"/>
          <w:sz w:val="24"/>
          <w:szCs w:val="24"/>
          <w:lang w:val="zh-CN"/>
        </w:rPr>
        <w:t>向</w:t>
      </w:r>
      <w:r>
        <w:rPr>
          <w:rFonts w:hint="eastAsia" w:ascii="宋体" w:hAnsi="宋体" w:eastAsia="宋体" w:cs="宋体"/>
          <w:sz w:val="24"/>
          <w:szCs w:val="24"/>
          <w:lang w:val="zh-CN"/>
        </w:rPr>
        <w:t>乙方</w:t>
      </w:r>
      <w:r>
        <w:rPr>
          <w:rFonts w:ascii="宋体" w:hAnsi="宋体" w:eastAsia="宋体" w:cs="宋体"/>
          <w:sz w:val="24"/>
          <w:szCs w:val="24"/>
          <w:lang w:val="zh-CN"/>
        </w:rPr>
        <w:t>提出工作中存在的问题，</w:t>
      </w:r>
      <w:r>
        <w:rPr>
          <w:rFonts w:hint="eastAsia" w:ascii="宋体" w:hAnsi="宋体" w:eastAsia="宋体" w:cs="宋体"/>
          <w:sz w:val="24"/>
          <w:szCs w:val="24"/>
          <w:lang w:val="zh-CN"/>
        </w:rPr>
        <w:t>乙方</w:t>
      </w:r>
      <w:r>
        <w:rPr>
          <w:rFonts w:ascii="宋体" w:hAnsi="宋体" w:eastAsia="宋体" w:cs="宋体"/>
          <w:sz w:val="24"/>
          <w:szCs w:val="24"/>
          <w:lang w:val="zh-CN"/>
        </w:rPr>
        <w:t>应予以纠正。</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3.7 </w:t>
      </w:r>
      <w:r>
        <w:rPr>
          <w:rFonts w:hint="eastAsia" w:ascii="宋体" w:hAnsi="宋体" w:eastAsia="宋体" w:cs="宋体"/>
          <w:sz w:val="24"/>
          <w:szCs w:val="24"/>
          <w:lang w:val="zh-CN"/>
        </w:rPr>
        <w:t>乙方</w:t>
      </w:r>
      <w:r>
        <w:rPr>
          <w:rFonts w:ascii="宋体" w:hAnsi="宋体" w:eastAsia="宋体" w:cs="宋体"/>
          <w:sz w:val="24"/>
          <w:szCs w:val="24"/>
          <w:lang w:val="zh-CN"/>
        </w:rPr>
        <w:t>在</w:t>
      </w:r>
      <w:r>
        <w:rPr>
          <w:rFonts w:hint="eastAsia" w:ascii="宋体" w:hAnsi="宋体" w:eastAsia="宋体" w:cs="宋体"/>
          <w:sz w:val="24"/>
          <w:szCs w:val="24"/>
          <w:lang w:val="zh-CN"/>
        </w:rPr>
        <w:t>甲方</w:t>
      </w:r>
      <w:r>
        <w:rPr>
          <w:rFonts w:ascii="宋体" w:hAnsi="宋体" w:eastAsia="宋体" w:cs="宋体"/>
          <w:sz w:val="24"/>
          <w:szCs w:val="24"/>
          <w:lang w:val="zh-CN"/>
        </w:rPr>
        <w:t>现场进行相关工作时，应遵守</w:t>
      </w:r>
      <w:r>
        <w:rPr>
          <w:rFonts w:hint="eastAsia" w:ascii="宋体" w:hAnsi="宋体" w:eastAsia="宋体" w:cs="宋体"/>
          <w:sz w:val="24"/>
          <w:szCs w:val="24"/>
          <w:lang w:val="zh-CN"/>
        </w:rPr>
        <w:t>甲方</w:t>
      </w:r>
      <w:r>
        <w:rPr>
          <w:rFonts w:ascii="宋体" w:hAnsi="宋体" w:eastAsia="宋体" w:cs="宋体"/>
          <w:sz w:val="24"/>
          <w:szCs w:val="24"/>
          <w:lang w:val="zh-CN"/>
        </w:rPr>
        <w:t>关于安全、管理、环保、保密等方面制度。</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3.8 为本项目从事现场工作的人员办理意外伤害等相关保险，费用已包含在合同总金额中。</w:t>
      </w:r>
      <w:r>
        <w:rPr>
          <w:rFonts w:hint="eastAsia" w:ascii="宋体" w:hAnsi="宋体" w:eastAsia="宋体" w:cs="宋体"/>
          <w:sz w:val="24"/>
          <w:szCs w:val="24"/>
          <w:lang w:val="zh-CN"/>
        </w:rPr>
        <w:t>乙方</w:t>
      </w:r>
      <w:r>
        <w:rPr>
          <w:rFonts w:ascii="宋体" w:hAnsi="宋体" w:eastAsia="宋体" w:cs="宋体"/>
          <w:sz w:val="24"/>
          <w:szCs w:val="24"/>
          <w:lang w:val="zh-CN"/>
        </w:rPr>
        <w:t>必须负责承担为本项目所雇人员伤亡处理和善后保障的一切费用，包括人员伤亡、财产损失的赔偿费、诉讼费等有关费用。</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3.9  </w:t>
      </w:r>
      <w:r>
        <w:rPr>
          <w:rFonts w:hint="eastAsia" w:ascii="宋体" w:hAnsi="宋体" w:eastAsia="宋体" w:cs="宋体"/>
          <w:sz w:val="24"/>
          <w:szCs w:val="24"/>
          <w:lang w:val="zh-CN"/>
        </w:rPr>
        <w:t>乙方</w:t>
      </w:r>
      <w:r>
        <w:rPr>
          <w:rFonts w:ascii="宋体" w:hAnsi="宋体" w:eastAsia="宋体" w:cs="宋体"/>
          <w:sz w:val="24"/>
          <w:szCs w:val="24"/>
          <w:lang w:val="zh-CN"/>
        </w:rPr>
        <w:t>应为本项目配备符合本项目合同要求的人员。</w:t>
      </w:r>
      <w:r>
        <w:rPr>
          <w:rFonts w:hint="eastAsia" w:ascii="宋体" w:hAnsi="宋体" w:eastAsia="宋体" w:cs="宋体"/>
          <w:sz w:val="24"/>
          <w:szCs w:val="24"/>
          <w:lang w:val="zh-CN"/>
        </w:rPr>
        <w:t>乙方</w:t>
      </w:r>
      <w:r>
        <w:rPr>
          <w:rFonts w:ascii="宋体" w:hAnsi="宋体" w:eastAsia="宋体" w:cs="宋体"/>
          <w:sz w:val="24"/>
          <w:szCs w:val="24"/>
          <w:lang w:val="zh-CN"/>
        </w:rPr>
        <w:t>保证团队人员的稳定性，如需更换团队主要成员须提前5日内书面通知</w:t>
      </w:r>
      <w:r>
        <w:rPr>
          <w:rFonts w:hint="eastAsia" w:ascii="宋体" w:hAnsi="宋体" w:eastAsia="宋体" w:cs="宋体"/>
          <w:sz w:val="24"/>
          <w:szCs w:val="24"/>
          <w:lang w:val="zh-CN"/>
        </w:rPr>
        <w:t>甲方</w:t>
      </w:r>
      <w:r>
        <w:rPr>
          <w:rFonts w:ascii="宋体" w:hAnsi="宋体" w:eastAsia="宋体" w:cs="宋体"/>
          <w:sz w:val="24"/>
          <w:szCs w:val="24"/>
          <w:lang w:val="zh-CN"/>
        </w:rPr>
        <w:t>，获得</w:t>
      </w:r>
      <w:r>
        <w:rPr>
          <w:rFonts w:hint="eastAsia" w:ascii="宋体" w:hAnsi="宋体" w:eastAsia="宋体" w:cs="宋体"/>
          <w:sz w:val="24"/>
          <w:szCs w:val="24"/>
          <w:lang w:val="zh-CN"/>
        </w:rPr>
        <w:t>甲方</w:t>
      </w:r>
      <w:r>
        <w:rPr>
          <w:rFonts w:ascii="宋体" w:hAnsi="宋体" w:eastAsia="宋体" w:cs="宋体"/>
          <w:sz w:val="24"/>
          <w:szCs w:val="24"/>
          <w:lang w:val="zh-CN"/>
        </w:rPr>
        <w:t>书面同意后方可更换，更换人应具备同等的专业技术水平及相应资质。若</w:t>
      </w:r>
      <w:r>
        <w:rPr>
          <w:rFonts w:hint="eastAsia" w:ascii="宋体" w:hAnsi="宋体" w:eastAsia="宋体" w:cs="宋体"/>
          <w:sz w:val="24"/>
          <w:szCs w:val="24"/>
          <w:lang w:val="zh-CN"/>
        </w:rPr>
        <w:t>甲方</w:t>
      </w:r>
      <w:r>
        <w:rPr>
          <w:rFonts w:ascii="宋体" w:hAnsi="宋体" w:eastAsia="宋体" w:cs="宋体"/>
          <w:sz w:val="24"/>
          <w:szCs w:val="24"/>
          <w:lang w:val="zh-CN"/>
        </w:rPr>
        <w:t>认为</w:t>
      </w:r>
      <w:r>
        <w:rPr>
          <w:rFonts w:hint="eastAsia" w:ascii="宋体" w:hAnsi="宋体" w:eastAsia="宋体" w:cs="宋体"/>
          <w:sz w:val="24"/>
          <w:szCs w:val="24"/>
          <w:lang w:val="zh-CN"/>
        </w:rPr>
        <w:t>乙方</w:t>
      </w:r>
      <w:r>
        <w:rPr>
          <w:rFonts w:ascii="宋体" w:hAnsi="宋体" w:eastAsia="宋体" w:cs="宋体"/>
          <w:sz w:val="24"/>
          <w:szCs w:val="24"/>
          <w:lang w:val="zh-CN"/>
        </w:rPr>
        <w:t>人员不符合要求的，可以书面要求</w:t>
      </w:r>
      <w:r>
        <w:rPr>
          <w:rFonts w:hint="eastAsia" w:ascii="宋体" w:hAnsi="宋体" w:eastAsia="宋体" w:cs="宋体"/>
          <w:sz w:val="24"/>
          <w:szCs w:val="24"/>
          <w:lang w:val="zh-CN"/>
        </w:rPr>
        <w:t>乙方</w:t>
      </w:r>
      <w:r>
        <w:rPr>
          <w:rFonts w:ascii="宋体" w:hAnsi="宋体" w:eastAsia="宋体" w:cs="宋体"/>
          <w:sz w:val="24"/>
          <w:szCs w:val="24"/>
          <w:lang w:val="zh-CN"/>
        </w:rPr>
        <w:t>对其进行更换；</w:t>
      </w:r>
      <w:r>
        <w:rPr>
          <w:rFonts w:hint="eastAsia" w:ascii="宋体" w:hAnsi="宋体" w:eastAsia="宋体" w:cs="宋体"/>
          <w:sz w:val="24"/>
          <w:szCs w:val="24"/>
          <w:lang w:val="zh-CN"/>
        </w:rPr>
        <w:t>乙方</w:t>
      </w:r>
      <w:r>
        <w:rPr>
          <w:rFonts w:ascii="宋体" w:hAnsi="宋体" w:eastAsia="宋体" w:cs="宋体"/>
          <w:sz w:val="24"/>
          <w:szCs w:val="24"/>
          <w:lang w:val="zh-CN"/>
        </w:rPr>
        <w:t>应在收到</w:t>
      </w:r>
      <w:r>
        <w:rPr>
          <w:rFonts w:hint="eastAsia" w:ascii="宋体" w:hAnsi="宋体" w:eastAsia="宋体" w:cs="宋体"/>
          <w:sz w:val="24"/>
          <w:szCs w:val="24"/>
          <w:lang w:val="zh-CN"/>
        </w:rPr>
        <w:t>甲方</w:t>
      </w:r>
      <w:r>
        <w:rPr>
          <w:rFonts w:ascii="宋体" w:hAnsi="宋体" w:eastAsia="宋体" w:cs="宋体"/>
          <w:sz w:val="24"/>
          <w:szCs w:val="24"/>
          <w:lang w:val="zh-CN"/>
        </w:rPr>
        <w:t>书面要求后应于3日内对其进行更换。</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3.10 提供为履行合同所必须的设备设施及专业工具，并承担相关费用。</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4.提交成果及时间</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测震台网运行期间，所有运行、维护资料和台网的产出资料等均应按照国家、地震监测行业和</w:t>
      </w:r>
      <w:r>
        <w:rPr>
          <w:rFonts w:hint="eastAsia" w:ascii="宋体" w:hAnsi="宋体" w:eastAsia="宋体" w:cs="宋体"/>
          <w:sz w:val="24"/>
          <w:szCs w:val="24"/>
          <w:lang w:val="zh-CN"/>
        </w:rPr>
        <w:t>甲方</w:t>
      </w:r>
      <w:r>
        <w:rPr>
          <w:rFonts w:ascii="宋体" w:hAnsi="宋体" w:eastAsia="宋体" w:cs="宋体"/>
          <w:sz w:val="24"/>
          <w:szCs w:val="24"/>
          <w:lang w:val="zh-CN"/>
        </w:rPr>
        <w:t>档案管理相关制度的要求进行归档</w:t>
      </w:r>
      <w:r>
        <w:rPr>
          <w:rFonts w:hint="eastAsia" w:ascii="宋体" w:hAnsi="宋体" w:eastAsia="宋体" w:cs="宋体"/>
          <w:sz w:val="24"/>
          <w:szCs w:val="24"/>
          <w:lang w:val="zh-CN"/>
        </w:rPr>
        <w:t>。</w:t>
      </w:r>
      <w:r>
        <w:rPr>
          <w:rFonts w:ascii="宋体" w:hAnsi="宋体" w:eastAsia="宋体" w:cs="宋体"/>
          <w:sz w:val="24"/>
          <w:szCs w:val="24"/>
          <w:lang w:val="zh-CN"/>
        </w:rPr>
        <w:t>负责测震台网运行期间相关资料及数据的收集、整理和归档，并建立健全档案管理制度及措施，配备专职档案管理人员和符合国家要求的档案设备，提交的归档资料须报</w:t>
      </w:r>
      <w:r>
        <w:rPr>
          <w:rFonts w:hint="eastAsia" w:ascii="宋体" w:hAnsi="宋体" w:eastAsia="宋体" w:cs="宋体"/>
          <w:sz w:val="24"/>
          <w:szCs w:val="24"/>
          <w:lang w:val="zh-CN"/>
        </w:rPr>
        <w:t>甲方</w:t>
      </w:r>
      <w:r>
        <w:rPr>
          <w:rFonts w:ascii="宋体" w:hAnsi="宋体" w:eastAsia="宋体" w:cs="宋体"/>
          <w:sz w:val="24"/>
          <w:szCs w:val="24"/>
          <w:lang w:val="zh-CN"/>
        </w:rPr>
        <w:t>审核确认后，方可办理移交。</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w:t>
      </w:r>
      <w:r>
        <w:rPr>
          <w:rFonts w:ascii="宋体" w:hAnsi="宋体" w:eastAsia="宋体" w:cs="宋体"/>
          <w:sz w:val="24"/>
          <w:szCs w:val="24"/>
          <w:lang w:val="zh-CN"/>
        </w:rPr>
        <w:t>1</w:t>
      </w:r>
      <w:r>
        <w:rPr>
          <w:rFonts w:hint="eastAsia" w:ascii="宋体" w:hAnsi="宋体" w:eastAsia="宋体" w:cs="宋体"/>
          <w:sz w:val="24"/>
          <w:szCs w:val="24"/>
          <w:lang w:val="zh-CN"/>
        </w:rPr>
        <w:t>）测震台网运行资料的归档</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a.台网运行期间，每日对台站和台网运行率、波形完好率统计资料、地震常规分析处理资料进行整理，每月底进行归档，每年底办理移交。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b.对测震观测系统的标定资料（包括：脉冲标定、正弦波标定、系统幅频特性、地震仪器的传递函数零极点参数、仪器系统实际动态范围等）及相关报告于标定完成后2周内进行归档，每年底办理移交。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（2）测震台网维护资料的归档台网运行期间，每日对台站设备、信道运行状况检查资料和台站维护日志、台网中心值班日志等资料进行整理，每月底进行归档，每年底办理移交。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（3）测震台网产出资料的归档 </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a.测震观测原始波形数据、地震事件波形数据应永久保存。 </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b.定时归档连续波形数据、事件波形数据和标定波形数据，归档方式为刻录DVD盘或CD盘，每年底办理移交。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c.及时整理地震目录、水库地震观测报告、水库地震事件分析报告，以及水库地震监测月报及年报等资料，并于每月底进行归档，每年底办理移交。</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5.履行期限和进度</w:t>
      </w:r>
    </w:p>
    <w:p>
      <w:pPr>
        <w:adjustRightInd w:val="0"/>
        <w:snapToGrid w:val="0"/>
        <w:spacing w:line="360" w:lineRule="auto"/>
        <w:ind w:firstLine="480" w:firstLineChars="200"/>
        <w:rPr>
          <w:rFonts w:ascii="宋体" w:hAnsi="宋体" w:eastAsia="宋体" w:cs="宋体"/>
          <w:sz w:val="24"/>
          <w:szCs w:val="24"/>
          <w:highlight w:val="none"/>
          <w:lang w:val="zh-CN"/>
        </w:rPr>
      </w:pPr>
      <w:r>
        <w:rPr>
          <w:rFonts w:ascii="宋体" w:hAnsi="宋体" w:eastAsia="宋体" w:cs="宋体"/>
          <w:sz w:val="24"/>
          <w:szCs w:val="24"/>
          <w:lang w:val="zh-CN"/>
        </w:rPr>
        <w:t>5.1 合同一经双方签订，</w:t>
      </w:r>
      <w:r>
        <w:rPr>
          <w:rFonts w:hint="eastAsia" w:ascii="宋体" w:hAnsi="宋体" w:eastAsia="宋体" w:cs="宋体"/>
          <w:sz w:val="24"/>
          <w:szCs w:val="24"/>
          <w:lang w:val="zh-CN"/>
        </w:rPr>
        <w:t>乙方</w:t>
      </w:r>
      <w:r>
        <w:rPr>
          <w:rFonts w:ascii="宋体" w:hAnsi="宋体" w:eastAsia="宋体" w:cs="宋体"/>
          <w:sz w:val="24"/>
          <w:szCs w:val="24"/>
          <w:lang w:val="zh-CN"/>
        </w:rPr>
        <w:t>即按合同内容开展工作。服务期</w:t>
      </w:r>
      <w:r>
        <w:rPr>
          <w:rFonts w:hint="eastAsia" w:ascii="宋体" w:hAnsi="宋体" w:eastAsia="宋体" w:cs="宋体"/>
          <w:sz w:val="24"/>
          <w:szCs w:val="24"/>
        </w:rPr>
        <w:t>2</w:t>
      </w:r>
      <w:r>
        <w:rPr>
          <w:rFonts w:ascii="宋体" w:hAnsi="宋体" w:eastAsia="宋体" w:cs="宋体"/>
          <w:sz w:val="24"/>
          <w:szCs w:val="24"/>
          <w:lang w:val="zh-CN"/>
        </w:rPr>
        <w:t>年，</w:t>
      </w:r>
      <w:r>
        <w:rPr>
          <w:rFonts w:ascii="宋体" w:hAnsi="宋体" w:eastAsia="宋体" w:cs="宋体"/>
          <w:sz w:val="24"/>
          <w:szCs w:val="24"/>
          <w:highlight w:val="none"/>
          <w:lang w:val="zh-CN"/>
        </w:rPr>
        <w:t>从202</w:t>
      </w:r>
      <w:r>
        <w:rPr>
          <w:rFonts w:hint="eastAsia" w:ascii="宋体" w:hAnsi="宋体" w:eastAsia="宋体" w:cs="宋体"/>
          <w:sz w:val="24"/>
          <w:szCs w:val="24"/>
          <w:highlight w:val="none"/>
        </w:rPr>
        <w:t>1</w:t>
      </w:r>
      <w:r>
        <w:rPr>
          <w:rFonts w:ascii="宋体" w:hAnsi="宋体" w:eastAsia="宋体" w:cs="宋体"/>
          <w:sz w:val="24"/>
          <w:szCs w:val="24"/>
          <w:highlight w:val="none"/>
          <w:lang w:val="zh-CN"/>
        </w:rPr>
        <w:t>年</w:t>
      </w:r>
      <w:r>
        <w:rPr>
          <w:rFonts w:hint="eastAsia" w:ascii="宋体" w:hAnsi="宋体" w:eastAsia="宋体" w:cs="宋体"/>
          <w:sz w:val="24"/>
          <w:szCs w:val="24"/>
          <w:highlight w:val="none"/>
        </w:rPr>
        <w:t>XX</w:t>
      </w:r>
      <w:r>
        <w:rPr>
          <w:rFonts w:ascii="宋体" w:hAnsi="宋体" w:eastAsia="宋体" w:cs="宋体"/>
          <w:sz w:val="24"/>
          <w:szCs w:val="24"/>
          <w:highlight w:val="none"/>
          <w:lang w:val="zh-CN"/>
        </w:rPr>
        <w:t>月</w:t>
      </w:r>
      <w:r>
        <w:rPr>
          <w:rFonts w:hint="eastAsia" w:ascii="宋体" w:hAnsi="宋体" w:eastAsia="宋体" w:cs="宋体"/>
          <w:sz w:val="24"/>
          <w:szCs w:val="24"/>
          <w:highlight w:val="none"/>
        </w:rPr>
        <w:t>XX</w:t>
      </w:r>
      <w:r>
        <w:rPr>
          <w:rFonts w:ascii="宋体" w:hAnsi="宋体" w:eastAsia="宋体" w:cs="宋体"/>
          <w:sz w:val="24"/>
          <w:szCs w:val="24"/>
          <w:highlight w:val="none"/>
          <w:lang w:val="zh-CN"/>
        </w:rPr>
        <w:t>日至202</w:t>
      </w:r>
      <w:r>
        <w:rPr>
          <w:rFonts w:hint="eastAsia" w:ascii="宋体" w:hAnsi="宋体" w:eastAsia="宋体" w:cs="宋体"/>
          <w:sz w:val="24"/>
          <w:szCs w:val="24"/>
          <w:highlight w:val="none"/>
        </w:rPr>
        <w:t>3</w:t>
      </w:r>
      <w:r>
        <w:rPr>
          <w:rFonts w:ascii="宋体" w:hAnsi="宋体" w:eastAsia="宋体" w:cs="宋体"/>
          <w:sz w:val="24"/>
          <w:szCs w:val="24"/>
          <w:highlight w:val="none"/>
          <w:lang w:val="zh-CN"/>
        </w:rPr>
        <w:t>年</w:t>
      </w:r>
      <w:r>
        <w:rPr>
          <w:rFonts w:hint="eastAsia" w:ascii="宋体" w:hAnsi="宋体" w:eastAsia="宋体" w:cs="宋体"/>
          <w:sz w:val="24"/>
          <w:szCs w:val="24"/>
          <w:highlight w:val="none"/>
        </w:rPr>
        <w:t xml:space="preserve"> XX</w:t>
      </w:r>
      <w:r>
        <w:rPr>
          <w:rFonts w:ascii="宋体" w:hAnsi="宋体" w:eastAsia="宋体" w:cs="宋体"/>
          <w:sz w:val="24"/>
          <w:szCs w:val="24"/>
          <w:highlight w:val="none"/>
          <w:lang w:val="zh-CN"/>
        </w:rPr>
        <w:t>月</w:t>
      </w:r>
      <w:r>
        <w:rPr>
          <w:rFonts w:hint="eastAsia" w:ascii="宋体" w:hAnsi="宋体" w:eastAsia="宋体" w:cs="宋体"/>
          <w:sz w:val="24"/>
          <w:szCs w:val="24"/>
          <w:highlight w:val="none"/>
        </w:rPr>
        <w:t>XX</w:t>
      </w:r>
      <w:r>
        <w:rPr>
          <w:rFonts w:ascii="宋体" w:hAnsi="宋体" w:eastAsia="宋体" w:cs="宋体"/>
          <w:sz w:val="24"/>
          <w:szCs w:val="24"/>
          <w:highlight w:val="none"/>
          <w:lang w:val="zh-CN"/>
        </w:rPr>
        <w:t>日。</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5.2 </w:t>
      </w:r>
      <w:r>
        <w:rPr>
          <w:rFonts w:hint="eastAsia" w:ascii="宋体" w:hAnsi="宋体" w:eastAsia="宋体" w:cs="宋体"/>
          <w:sz w:val="24"/>
          <w:szCs w:val="24"/>
          <w:lang w:val="zh-CN"/>
        </w:rPr>
        <w:t>乙方</w:t>
      </w:r>
      <w:r>
        <w:rPr>
          <w:rFonts w:ascii="宋体" w:hAnsi="宋体" w:eastAsia="宋体" w:cs="宋体"/>
          <w:sz w:val="24"/>
          <w:szCs w:val="24"/>
          <w:lang w:val="zh-CN"/>
        </w:rPr>
        <w:t>按时开展工作并按本合同条款规定的时间向</w:t>
      </w:r>
      <w:r>
        <w:rPr>
          <w:rFonts w:hint="eastAsia" w:ascii="宋体" w:hAnsi="宋体" w:eastAsia="宋体" w:cs="宋体"/>
          <w:sz w:val="24"/>
          <w:szCs w:val="24"/>
          <w:lang w:val="zh-CN"/>
        </w:rPr>
        <w:t>甲方</w:t>
      </w:r>
      <w:r>
        <w:rPr>
          <w:rFonts w:ascii="宋体" w:hAnsi="宋体" w:eastAsia="宋体" w:cs="宋体"/>
          <w:sz w:val="24"/>
          <w:szCs w:val="24"/>
          <w:lang w:val="zh-CN"/>
        </w:rPr>
        <w:t>提交有关成果。</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6.合同金额与支付</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6.1 合同金额</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本合同为固定单价承包合同。本合同总价款</w:t>
      </w:r>
      <w:r>
        <w:rPr>
          <w:rFonts w:hint="eastAsia" w:ascii="宋体" w:hAnsi="宋体" w:eastAsia="宋体" w:cs="宋体"/>
          <w:color w:val="000000" w:themeColor="text1"/>
          <w:sz w:val="24"/>
          <w:szCs w:val="24"/>
          <w:lang w:val="zh-CN"/>
        </w:rPr>
        <w:t>（含税）</w:t>
      </w:r>
      <w:r>
        <w:rPr>
          <w:rFonts w:ascii="宋体" w:hAnsi="宋体" w:eastAsia="宋体" w:cs="宋体"/>
          <w:sz w:val="24"/>
          <w:szCs w:val="24"/>
          <w:lang w:val="zh-CN"/>
        </w:rPr>
        <w:t>为：人民币（大写）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ascii="宋体" w:hAnsi="宋体" w:eastAsia="宋体" w:cs="宋体"/>
          <w:sz w:val="24"/>
          <w:szCs w:val="24"/>
          <w:lang w:val="zh-CN"/>
        </w:rPr>
        <w:t>（¥</w:t>
      </w:r>
      <w:r>
        <w:rPr>
          <w:rFonts w:ascii="宋体" w:hAnsi="宋体" w:eastAsia="宋体" w:cs="宋体"/>
          <w:sz w:val="24"/>
          <w:szCs w:val="24"/>
          <w:u w:val="single"/>
          <w:lang w:val="zh-CN"/>
        </w:rPr>
        <w:t xml:space="preserve"> </w:t>
      </w:r>
      <w:r>
        <w:rPr>
          <w:rFonts w:ascii="宋体" w:hAnsi="宋体" w:eastAsia="宋体" w:cs="宋体"/>
          <w:sz w:val="24"/>
          <w:szCs w:val="24"/>
          <w:u w:val="single"/>
          <w:lang w:val="zh-CN"/>
        </w:rPr>
        <w:tab/>
      </w:r>
      <w:r>
        <w:rPr>
          <w:rFonts w:hint="eastAsia" w:ascii="宋体" w:hAnsi="宋体" w:eastAsia="宋体" w:cs="宋体"/>
          <w:sz w:val="24"/>
          <w:szCs w:val="24"/>
          <w:u w:val="single"/>
        </w:rPr>
        <w:t xml:space="preserve">      </w:t>
      </w:r>
      <w:r>
        <w:rPr>
          <w:rFonts w:ascii="宋体" w:hAnsi="宋体" w:eastAsia="宋体" w:cs="宋体"/>
          <w:sz w:val="24"/>
          <w:szCs w:val="24"/>
          <w:lang w:val="zh-CN"/>
        </w:rPr>
        <w:t>）。</w:t>
      </w:r>
    </w:p>
    <w:p>
      <w:pPr>
        <w:adjustRightInd w:val="0"/>
        <w:snapToGrid w:val="0"/>
        <w:spacing w:line="360" w:lineRule="auto"/>
        <w:ind w:firstLine="482" w:firstLineChars="200"/>
        <w:rPr>
          <w:rFonts w:ascii="宋体" w:hAnsi="宋体" w:eastAsia="宋体" w:cs="宋体"/>
          <w:b/>
          <w:bCs/>
          <w:sz w:val="24"/>
          <w:szCs w:val="24"/>
          <w:lang w:val="zh-CN"/>
        </w:rPr>
      </w:pPr>
      <w:r>
        <w:rPr>
          <w:rFonts w:ascii="宋体" w:hAnsi="宋体" w:eastAsia="宋体" w:cs="宋体"/>
          <w:b/>
          <w:bCs/>
          <w:sz w:val="24"/>
          <w:szCs w:val="24"/>
          <w:lang w:val="zh-CN"/>
        </w:rPr>
        <w:t>合同执行过程中，如发生国家财税政策调整，本合同不含税价不因增值税税率变化而调整，增值税税额将随适用的增值税税率调整而同步调整，合同含税总价相应调整。</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6.2 支付方式</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6.2.1 合同价款支付</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本合同从签订之日起，运行与维护管理费部分按季度进行支付。具体支付方式为： </w:t>
      </w:r>
      <w:r>
        <w:rPr>
          <w:rFonts w:hint="eastAsia" w:ascii="宋体" w:hAnsi="宋体" w:eastAsia="宋体" w:cs="宋体"/>
          <w:sz w:val="24"/>
          <w:szCs w:val="24"/>
          <w:lang w:val="zh-CN"/>
        </w:rPr>
        <w:t>乙方</w:t>
      </w:r>
      <w:r>
        <w:rPr>
          <w:rFonts w:ascii="宋体" w:hAnsi="宋体" w:eastAsia="宋体" w:cs="宋体"/>
          <w:sz w:val="24"/>
          <w:szCs w:val="24"/>
          <w:lang w:val="zh-CN"/>
        </w:rPr>
        <w:t>完成本合同规定的工作内容后，并提交相应工作时间段内</w:t>
      </w:r>
      <w:r>
        <w:rPr>
          <w:rFonts w:hint="eastAsia" w:ascii="宋体" w:hAnsi="宋体" w:eastAsia="宋体" w:cs="宋体"/>
          <w:sz w:val="24"/>
          <w:szCs w:val="24"/>
          <w:lang w:val="zh-CN"/>
        </w:rPr>
        <w:t>甲方</w:t>
      </w:r>
      <w:r>
        <w:rPr>
          <w:rFonts w:ascii="宋体" w:hAnsi="宋体" w:eastAsia="宋体" w:cs="宋体"/>
          <w:sz w:val="24"/>
          <w:szCs w:val="24"/>
          <w:lang w:val="zh-CN"/>
        </w:rPr>
        <w:t>要求的验收资料。</w:t>
      </w:r>
      <w:r>
        <w:rPr>
          <w:rFonts w:hint="eastAsia" w:ascii="宋体" w:hAnsi="宋体" w:eastAsia="宋体" w:cs="宋体"/>
          <w:sz w:val="24"/>
          <w:szCs w:val="24"/>
          <w:lang w:val="zh-CN"/>
        </w:rPr>
        <w:t>甲方</w:t>
      </w:r>
      <w:r>
        <w:rPr>
          <w:rFonts w:ascii="宋体" w:hAnsi="宋体" w:eastAsia="宋体" w:cs="宋体"/>
          <w:sz w:val="24"/>
          <w:szCs w:val="24"/>
          <w:lang w:val="zh-CN"/>
        </w:rPr>
        <w:t>组织项目阶段性验收合格并确认当季度的结算价款，</w:t>
      </w:r>
      <w:r>
        <w:rPr>
          <w:rFonts w:hint="eastAsia" w:ascii="宋体" w:hAnsi="宋体" w:eastAsia="宋体" w:cs="宋体"/>
          <w:sz w:val="24"/>
          <w:szCs w:val="24"/>
          <w:lang w:val="zh-CN"/>
        </w:rPr>
        <w:t>乙方</w:t>
      </w:r>
      <w:r>
        <w:rPr>
          <w:rFonts w:ascii="宋体" w:hAnsi="宋体" w:eastAsia="宋体" w:cs="宋体"/>
          <w:sz w:val="24"/>
          <w:szCs w:val="24"/>
          <w:lang w:val="zh-CN"/>
        </w:rPr>
        <w:t>提供等额的增值税专用发票后办理支付手续。</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一般项目及地震宏观调查部分由</w:t>
      </w:r>
      <w:r>
        <w:rPr>
          <w:rFonts w:hint="eastAsia" w:ascii="宋体" w:hAnsi="宋体" w:eastAsia="宋体" w:cs="宋体"/>
          <w:sz w:val="24"/>
          <w:szCs w:val="24"/>
          <w:lang w:val="zh-CN"/>
        </w:rPr>
        <w:t>乙方</w:t>
      </w:r>
      <w:r>
        <w:rPr>
          <w:rFonts w:ascii="宋体" w:hAnsi="宋体" w:eastAsia="宋体" w:cs="宋体"/>
          <w:sz w:val="24"/>
          <w:szCs w:val="24"/>
          <w:lang w:val="zh-CN"/>
        </w:rPr>
        <w:t>申报，</w:t>
      </w:r>
      <w:r>
        <w:rPr>
          <w:rFonts w:hint="eastAsia" w:ascii="宋体" w:hAnsi="宋体" w:eastAsia="宋体" w:cs="宋体"/>
          <w:sz w:val="24"/>
          <w:szCs w:val="24"/>
          <w:lang w:val="zh-CN"/>
        </w:rPr>
        <w:t>甲方</w:t>
      </w:r>
      <w:r>
        <w:rPr>
          <w:rFonts w:ascii="宋体" w:hAnsi="宋体" w:eastAsia="宋体" w:cs="宋体"/>
          <w:sz w:val="24"/>
          <w:szCs w:val="24"/>
          <w:lang w:val="zh-CN"/>
        </w:rPr>
        <w:t>签证后，</w:t>
      </w:r>
      <w:r>
        <w:rPr>
          <w:rFonts w:hint="eastAsia" w:ascii="宋体" w:hAnsi="宋体" w:eastAsia="宋体" w:cs="宋体"/>
          <w:sz w:val="24"/>
          <w:szCs w:val="24"/>
          <w:lang w:val="zh-CN"/>
        </w:rPr>
        <w:t>乙方</w:t>
      </w:r>
      <w:r>
        <w:rPr>
          <w:rFonts w:ascii="宋体" w:hAnsi="宋体" w:eastAsia="宋体" w:cs="宋体"/>
          <w:sz w:val="24"/>
          <w:szCs w:val="24"/>
          <w:lang w:val="zh-CN"/>
        </w:rPr>
        <w:t>提供等额的增值税专用发票后办理支付手续。</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6.2.2 </w:t>
      </w:r>
      <w:r>
        <w:rPr>
          <w:rFonts w:hint="eastAsia" w:ascii="宋体" w:hAnsi="宋体" w:eastAsia="宋体" w:cs="宋体"/>
          <w:sz w:val="24"/>
          <w:szCs w:val="24"/>
          <w:lang w:val="zh-CN"/>
        </w:rPr>
        <w:t>乙方</w:t>
      </w:r>
      <w:r>
        <w:rPr>
          <w:rFonts w:ascii="宋体" w:hAnsi="宋体" w:eastAsia="宋体" w:cs="宋体"/>
          <w:sz w:val="24"/>
          <w:szCs w:val="24"/>
          <w:lang w:val="zh-CN"/>
        </w:rPr>
        <w:t>开户银行、地址、账号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户名：</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开户地址：</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乙方</w:t>
      </w:r>
      <w:r>
        <w:rPr>
          <w:rFonts w:ascii="宋体" w:hAnsi="宋体" w:eastAsia="宋体" w:cs="宋体"/>
          <w:sz w:val="24"/>
          <w:szCs w:val="24"/>
          <w:lang w:val="zh-CN"/>
        </w:rPr>
        <w:t>需要变更银行账号的，应当及时以书面形式通知</w:t>
      </w:r>
      <w:r>
        <w:rPr>
          <w:rFonts w:hint="eastAsia" w:ascii="宋体" w:hAnsi="宋体" w:eastAsia="宋体" w:cs="宋体"/>
          <w:sz w:val="24"/>
          <w:szCs w:val="24"/>
          <w:lang w:val="zh-CN"/>
        </w:rPr>
        <w:t>甲方</w:t>
      </w:r>
      <w:r>
        <w:rPr>
          <w:rFonts w:ascii="宋体" w:hAnsi="宋体" w:eastAsia="宋体" w:cs="宋体"/>
          <w:sz w:val="24"/>
          <w:szCs w:val="24"/>
          <w:lang w:val="zh-CN"/>
        </w:rPr>
        <w:t>，因未及时通知而造成的一切损失，由</w:t>
      </w:r>
      <w:r>
        <w:rPr>
          <w:rFonts w:hint="eastAsia" w:ascii="宋体" w:hAnsi="宋体" w:eastAsia="宋体" w:cs="宋体"/>
          <w:sz w:val="24"/>
          <w:szCs w:val="24"/>
          <w:lang w:val="zh-CN"/>
        </w:rPr>
        <w:t>乙方</w:t>
      </w:r>
      <w:r>
        <w:rPr>
          <w:rFonts w:ascii="宋体" w:hAnsi="宋体" w:eastAsia="宋体" w:cs="宋体"/>
          <w:sz w:val="24"/>
          <w:szCs w:val="24"/>
          <w:lang w:val="zh-CN"/>
        </w:rPr>
        <w:t>自己承担。</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6.3 </w:t>
      </w:r>
      <w:r>
        <w:rPr>
          <w:rFonts w:hint="eastAsia" w:ascii="宋体" w:hAnsi="宋体" w:eastAsia="宋体" w:cs="宋体"/>
          <w:sz w:val="24"/>
          <w:szCs w:val="24"/>
          <w:lang w:val="zh-CN"/>
        </w:rPr>
        <w:t>甲方</w:t>
      </w:r>
      <w:r>
        <w:rPr>
          <w:rFonts w:ascii="宋体" w:hAnsi="宋体" w:eastAsia="宋体" w:cs="宋体"/>
          <w:sz w:val="24"/>
          <w:szCs w:val="24"/>
          <w:lang w:val="zh-CN"/>
        </w:rPr>
        <w:t>纳税人信息：</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单位名称：</w:t>
      </w:r>
      <w:r>
        <w:rPr>
          <w:rFonts w:hint="eastAsia" w:ascii="宋体" w:hAnsi="宋体" w:eastAsia="宋体" w:cs="宋体"/>
          <w:sz w:val="24"/>
          <w:szCs w:val="24"/>
          <w:u w:val="single"/>
        </w:rPr>
        <w:t xml:space="preserve"> 四川省能投攀枝花水电开发有限公司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纳税人识别号：</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 xml:space="preserve">     四川省攀枝花市西区建福巷88号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开户行名称：</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账户：</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6.4 应按照结算款项金额向</w:t>
      </w:r>
      <w:r>
        <w:rPr>
          <w:rFonts w:hint="eastAsia" w:ascii="宋体" w:hAnsi="宋体" w:eastAsia="宋体" w:cs="宋体"/>
          <w:sz w:val="24"/>
          <w:szCs w:val="24"/>
          <w:lang w:val="zh-CN"/>
        </w:rPr>
        <w:t>甲方</w:t>
      </w:r>
      <w:r>
        <w:rPr>
          <w:rFonts w:ascii="宋体" w:hAnsi="宋体" w:eastAsia="宋体" w:cs="宋体"/>
          <w:sz w:val="24"/>
          <w:szCs w:val="24"/>
          <w:lang w:val="zh-CN"/>
        </w:rPr>
        <w:t>提供符合税务规定的增值税专用发票，</w:t>
      </w:r>
      <w:r>
        <w:rPr>
          <w:rFonts w:hint="eastAsia" w:ascii="宋体" w:hAnsi="宋体" w:eastAsia="宋体" w:cs="宋体"/>
          <w:sz w:val="24"/>
          <w:szCs w:val="24"/>
          <w:lang w:val="zh-CN"/>
        </w:rPr>
        <w:t>甲方</w:t>
      </w:r>
      <w:r>
        <w:rPr>
          <w:rFonts w:ascii="宋体" w:hAnsi="宋体" w:eastAsia="宋体" w:cs="宋体"/>
          <w:sz w:val="24"/>
          <w:szCs w:val="24"/>
          <w:lang w:val="zh-CN"/>
        </w:rPr>
        <w:t>在收到</w:t>
      </w:r>
      <w:r>
        <w:rPr>
          <w:rFonts w:hint="eastAsia" w:ascii="宋体" w:hAnsi="宋体" w:eastAsia="宋体" w:cs="宋体"/>
          <w:sz w:val="24"/>
          <w:szCs w:val="24"/>
          <w:lang w:val="zh-CN"/>
        </w:rPr>
        <w:t>乙方</w:t>
      </w:r>
      <w:r>
        <w:rPr>
          <w:rFonts w:ascii="宋体" w:hAnsi="宋体" w:eastAsia="宋体" w:cs="宋体"/>
          <w:sz w:val="24"/>
          <w:szCs w:val="24"/>
          <w:lang w:val="zh-CN"/>
        </w:rPr>
        <w:t>提供的合格增值税专用发票后支付款项。</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乙方</w:t>
      </w:r>
      <w:r>
        <w:rPr>
          <w:rFonts w:ascii="宋体" w:hAnsi="宋体" w:eastAsia="宋体" w:cs="宋体"/>
          <w:sz w:val="24"/>
          <w:szCs w:val="24"/>
          <w:lang w:val="zh-CN"/>
        </w:rPr>
        <w:t>应确保增值税专用发票真实、规范、合法，如</w:t>
      </w:r>
      <w:r>
        <w:rPr>
          <w:rFonts w:hint="eastAsia" w:ascii="宋体" w:hAnsi="宋体" w:eastAsia="宋体" w:cs="宋体"/>
          <w:sz w:val="24"/>
          <w:szCs w:val="24"/>
          <w:lang w:val="zh-CN"/>
        </w:rPr>
        <w:t>乙方</w:t>
      </w:r>
      <w:r>
        <w:rPr>
          <w:rFonts w:ascii="宋体" w:hAnsi="宋体" w:eastAsia="宋体" w:cs="宋体"/>
          <w:sz w:val="24"/>
          <w:szCs w:val="24"/>
          <w:lang w:val="zh-CN"/>
        </w:rPr>
        <w:t>虚开或提供不合格的增值税专用发票或未按合同约定税率开具增值税专用发票，造成</w:t>
      </w:r>
      <w:r>
        <w:rPr>
          <w:rFonts w:hint="eastAsia" w:ascii="宋体" w:hAnsi="宋体" w:eastAsia="宋体" w:cs="宋体"/>
          <w:sz w:val="24"/>
          <w:szCs w:val="24"/>
          <w:lang w:val="zh-CN"/>
        </w:rPr>
        <w:t>甲方</w:t>
      </w:r>
      <w:r>
        <w:rPr>
          <w:rFonts w:ascii="宋体" w:hAnsi="宋体" w:eastAsia="宋体" w:cs="宋体"/>
          <w:sz w:val="24"/>
          <w:szCs w:val="24"/>
          <w:lang w:val="zh-CN"/>
        </w:rPr>
        <w:t>经济损失的，</w:t>
      </w:r>
      <w:r>
        <w:rPr>
          <w:rFonts w:hint="eastAsia" w:ascii="宋体" w:hAnsi="宋体" w:eastAsia="宋体" w:cs="宋体"/>
          <w:sz w:val="24"/>
          <w:szCs w:val="24"/>
          <w:lang w:val="zh-CN"/>
        </w:rPr>
        <w:t>乙方</w:t>
      </w:r>
      <w:r>
        <w:rPr>
          <w:rFonts w:ascii="宋体" w:hAnsi="宋体" w:eastAsia="宋体" w:cs="宋体"/>
          <w:sz w:val="24"/>
          <w:szCs w:val="24"/>
          <w:lang w:val="zh-CN"/>
        </w:rPr>
        <w:t>承担全部赔偿责任，并重新向</w:t>
      </w:r>
      <w:r>
        <w:rPr>
          <w:rFonts w:hint="eastAsia" w:ascii="宋体" w:hAnsi="宋体" w:eastAsia="宋体" w:cs="宋体"/>
          <w:sz w:val="24"/>
          <w:szCs w:val="24"/>
          <w:lang w:val="zh-CN"/>
        </w:rPr>
        <w:t>甲方</w:t>
      </w:r>
      <w:r>
        <w:rPr>
          <w:rFonts w:ascii="宋体" w:hAnsi="宋体" w:eastAsia="宋体" w:cs="宋体"/>
          <w:sz w:val="24"/>
          <w:szCs w:val="24"/>
          <w:lang w:val="zh-CN"/>
        </w:rPr>
        <w:t>开具符合规定的增值税专用发票。</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合同变更如涉及增值税专用发票记载项目发生变化的，应当约定作废、重开、补开、 红字开具增值税专用发票。如果收票方取得增值税专用发票尚未认证抵扣，收票方应在开票之日起 180 天内退回原发票，则可以由开票方作废原发票，重新开具增值税专用发票；如果原增值税专用发票已经认证抵扣，则由开票方就合同增加的金额补开增值税专</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用发票，就减少的金额依据收票方提供的红字发票信息表开具红字增值税专用发票。</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7.知识产权保护</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7.1 </w:t>
      </w:r>
      <w:r>
        <w:rPr>
          <w:rFonts w:hint="eastAsia" w:ascii="宋体" w:hAnsi="宋体" w:eastAsia="宋体" w:cs="宋体"/>
          <w:sz w:val="24"/>
          <w:szCs w:val="24"/>
          <w:lang w:val="zh-CN"/>
        </w:rPr>
        <w:t>乙方</w:t>
      </w:r>
      <w:r>
        <w:rPr>
          <w:rFonts w:ascii="宋体" w:hAnsi="宋体" w:eastAsia="宋体" w:cs="宋体"/>
          <w:sz w:val="24"/>
          <w:szCs w:val="24"/>
          <w:lang w:val="zh-CN"/>
        </w:rPr>
        <w:t>为本项目所收集的全部资料仅用于本次工作，其所有权归</w:t>
      </w:r>
      <w:r>
        <w:rPr>
          <w:rFonts w:hint="eastAsia" w:ascii="宋体" w:hAnsi="宋体" w:eastAsia="宋体" w:cs="宋体"/>
          <w:sz w:val="24"/>
          <w:szCs w:val="24"/>
          <w:lang w:val="zh-CN"/>
        </w:rPr>
        <w:t>甲方</w:t>
      </w:r>
      <w:r>
        <w:rPr>
          <w:rFonts w:ascii="宋体" w:hAnsi="宋体" w:eastAsia="宋体" w:cs="宋体"/>
          <w:sz w:val="24"/>
          <w:szCs w:val="24"/>
          <w:lang w:val="zh-CN"/>
        </w:rPr>
        <w:t>所有。</w:t>
      </w:r>
      <w:r>
        <w:rPr>
          <w:rFonts w:hint="eastAsia" w:ascii="宋体" w:hAnsi="宋体" w:eastAsia="宋体" w:cs="宋体"/>
          <w:sz w:val="24"/>
          <w:szCs w:val="24"/>
          <w:lang w:val="zh-CN"/>
        </w:rPr>
        <w:t>乙方</w:t>
      </w:r>
      <w:r>
        <w:rPr>
          <w:rFonts w:ascii="宋体" w:hAnsi="宋体" w:eastAsia="宋体" w:cs="宋体"/>
          <w:sz w:val="24"/>
          <w:szCs w:val="24"/>
          <w:lang w:val="zh-CN"/>
        </w:rPr>
        <w:t>履行完合同或提前终止合同时，应归还所收集的全部资料，未经</w:t>
      </w:r>
      <w:r>
        <w:rPr>
          <w:rFonts w:hint="eastAsia" w:ascii="宋体" w:hAnsi="宋体" w:eastAsia="宋体" w:cs="宋体"/>
          <w:sz w:val="24"/>
          <w:szCs w:val="24"/>
          <w:lang w:val="zh-CN"/>
        </w:rPr>
        <w:t>甲方</w:t>
      </w:r>
      <w:r>
        <w:rPr>
          <w:rFonts w:ascii="宋体" w:hAnsi="宋体" w:eastAsia="宋体" w:cs="宋体"/>
          <w:sz w:val="24"/>
          <w:szCs w:val="24"/>
          <w:lang w:val="zh-CN"/>
        </w:rPr>
        <w:t>同意不得提供第三方使用。</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7.2 双方约定，除特殊情况由双方另行协商外，履行本合同产生的技术成果申请专利的权利归</w:t>
      </w:r>
      <w:r>
        <w:rPr>
          <w:rFonts w:hint="eastAsia" w:ascii="宋体" w:hAnsi="宋体" w:eastAsia="宋体" w:cs="宋体"/>
          <w:sz w:val="24"/>
          <w:szCs w:val="24"/>
          <w:lang w:val="zh-CN"/>
        </w:rPr>
        <w:t>甲方</w:t>
      </w:r>
      <w:r>
        <w:rPr>
          <w:rFonts w:ascii="宋体" w:hAnsi="宋体" w:eastAsia="宋体" w:cs="宋体"/>
          <w:sz w:val="24"/>
          <w:szCs w:val="24"/>
          <w:lang w:val="zh-CN"/>
        </w:rPr>
        <w:t>享有，未经</w:t>
      </w:r>
      <w:r>
        <w:rPr>
          <w:rFonts w:hint="eastAsia" w:ascii="宋体" w:hAnsi="宋体" w:eastAsia="宋体" w:cs="宋体"/>
          <w:sz w:val="24"/>
          <w:szCs w:val="24"/>
          <w:lang w:val="zh-CN"/>
        </w:rPr>
        <w:t>甲方</w:t>
      </w:r>
      <w:r>
        <w:rPr>
          <w:rFonts w:ascii="宋体" w:hAnsi="宋体" w:eastAsia="宋体" w:cs="宋体"/>
          <w:sz w:val="24"/>
          <w:szCs w:val="24"/>
          <w:lang w:val="zh-CN"/>
        </w:rPr>
        <w:t>许可，</w:t>
      </w:r>
      <w:r>
        <w:rPr>
          <w:rFonts w:hint="eastAsia" w:ascii="宋体" w:hAnsi="宋体" w:eastAsia="宋体" w:cs="宋体"/>
          <w:sz w:val="24"/>
          <w:szCs w:val="24"/>
          <w:lang w:val="zh-CN"/>
        </w:rPr>
        <w:t>乙方</w:t>
      </w:r>
      <w:r>
        <w:rPr>
          <w:rFonts w:ascii="宋体" w:hAnsi="宋体" w:eastAsia="宋体" w:cs="宋体"/>
          <w:sz w:val="24"/>
          <w:szCs w:val="24"/>
          <w:lang w:val="zh-CN"/>
        </w:rPr>
        <w:t>不得单独申请专利或向第三方转让专利申请权。</w:t>
      </w:r>
      <w:r>
        <w:rPr>
          <w:rFonts w:hint="eastAsia" w:ascii="宋体" w:hAnsi="宋体" w:eastAsia="宋体" w:cs="宋体"/>
          <w:sz w:val="24"/>
          <w:szCs w:val="24"/>
          <w:lang w:val="zh-CN"/>
        </w:rPr>
        <w:t>乙方</w:t>
      </w:r>
      <w:r>
        <w:rPr>
          <w:rFonts w:ascii="宋体" w:hAnsi="宋体" w:eastAsia="宋体" w:cs="宋体"/>
          <w:sz w:val="24"/>
          <w:szCs w:val="24"/>
          <w:lang w:val="zh-CN"/>
        </w:rPr>
        <w:t>取得专利权的，未经</w:t>
      </w:r>
      <w:r>
        <w:rPr>
          <w:rFonts w:hint="eastAsia" w:ascii="宋体" w:hAnsi="宋体" w:eastAsia="宋体" w:cs="宋体"/>
          <w:sz w:val="24"/>
          <w:szCs w:val="24"/>
          <w:lang w:val="zh-CN"/>
        </w:rPr>
        <w:t>甲方</w:t>
      </w:r>
      <w:r>
        <w:rPr>
          <w:rFonts w:ascii="宋体" w:hAnsi="宋体" w:eastAsia="宋体" w:cs="宋体"/>
          <w:sz w:val="24"/>
          <w:szCs w:val="24"/>
          <w:lang w:val="zh-CN"/>
        </w:rPr>
        <w:t>许可，不得转让专利权或许可第三方实施该专利。</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7.3 甲乙双方均享有本合同产生的技术秘密的使用权，但</w:t>
      </w:r>
      <w:r>
        <w:rPr>
          <w:rFonts w:hint="eastAsia" w:ascii="宋体" w:hAnsi="宋体" w:eastAsia="宋体" w:cs="宋体"/>
          <w:sz w:val="24"/>
          <w:szCs w:val="24"/>
          <w:lang w:val="zh-CN"/>
        </w:rPr>
        <w:t>乙方</w:t>
      </w:r>
      <w:r>
        <w:rPr>
          <w:rFonts w:ascii="宋体" w:hAnsi="宋体" w:eastAsia="宋体" w:cs="宋体"/>
          <w:sz w:val="24"/>
          <w:szCs w:val="24"/>
          <w:lang w:val="zh-CN"/>
        </w:rPr>
        <w:t>仅能在</w:t>
      </w:r>
      <w:r>
        <w:rPr>
          <w:rFonts w:hint="eastAsia" w:ascii="宋体" w:hAnsi="宋体" w:eastAsia="宋体" w:cs="宋体"/>
          <w:sz w:val="24"/>
          <w:szCs w:val="24"/>
          <w:lang w:val="zh-CN"/>
        </w:rPr>
        <w:t>甲方</w:t>
      </w:r>
      <w:r>
        <w:rPr>
          <w:rFonts w:ascii="宋体" w:hAnsi="宋体" w:eastAsia="宋体" w:cs="宋体"/>
          <w:sz w:val="24"/>
          <w:szCs w:val="24"/>
          <w:lang w:val="zh-CN"/>
        </w:rPr>
        <w:t>许可的范围内使用该秘密。因使用该技术秘密所产生的效益，由甲乙双方共同协商确定分配方式。</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7.4 本合同产生的技术秘密的转让权属于</w:t>
      </w:r>
      <w:r>
        <w:rPr>
          <w:rFonts w:hint="eastAsia" w:ascii="宋体" w:hAnsi="宋体" w:eastAsia="宋体" w:cs="宋体"/>
          <w:sz w:val="24"/>
          <w:szCs w:val="24"/>
          <w:lang w:val="zh-CN"/>
        </w:rPr>
        <w:t>甲方</w:t>
      </w:r>
      <w:r>
        <w:rPr>
          <w:rFonts w:ascii="宋体" w:hAnsi="宋体" w:eastAsia="宋体" w:cs="宋体"/>
          <w:sz w:val="24"/>
          <w:szCs w:val="24"/>
          <w:lang w:val="zh-CN"/>
        </w:rPr>
        <w:t>，</w:t>
      </w:r>
      <w:r>
        <w:rPr>
          <w:rFonts w:hint="eastAsia" w:ascii="宋体" w:hAnsi="宋体" w:eastAsia="宋体" w:cs="宋体"/>
          <w:sz w:val="24"/>
          <w:szCs w:val="24"/>
          <w:lang w:val="zh-CN"/>
        </w:rPr>
        <w:t>乙方</w:t>
      </w:r>
      <w:r>
        <w:rPr>
          <w:rFonts w:ascii="宋体" w:hAnsi="宋体" w:eastAsia="宋体" w:cs="宋体"/>
          <w:sz w:val="24"/>
          <w:szCs w:val="24"/>
          <w:lang w:val="zh-CN"/>
        </w:rPr>
        <w:t>不得向第三方转让该技术秘密或其使用权，亦不得许可第三方实施使用，</w:t>
      </w:r>
      <w:r>
        <w:rPr>
          <w:rFonts w:hint="eastAsia" w:ascii="宋体" w:hAnsi="宋体" w:eastAsia="宋体" w:cs="宋体"/>
          <w:sz w:val="24"/>
          <w:szCs w:val="24"/>
          <w:lang w:val="zh-CN"/>
        </w:rPr>
        <w:t>乙方</w:t>
      </w:r>
      <w:r>
        <w:rPr>
          <w:rFonts w:ascii="宋体" w:hAnsi="宋体" w:eastAsia="宋体" w:cs="宋体"/>
          <w:sz w:val="24"/>
          <w:szCs w:val="24"/>
          <w:lang w:val="zh-CN"/>
        </w:rPr>
        <w:t>擅自转让所产生的利益归</w:t>
      </w:r>
      <w:r>
        <w:rPr>
          <w:rFonts w:hint="eastAsia" w:ascii="宋体" w:hAnsi="宋体" w:eastAsia="宋体" w:cs="宋体"/>
          <w:sz w:val="24"/>
          <w:szCs w:val="24"/>
          <w:lang w:val="zh-CN"/>
        </w:rPr>
        <w:t>甲方</w:t>
      </w:r>
      <w:r>
        <w:rPr>
          <w:rFonts w:ascii="宋体" w:hAnsi="宋体" w:eastAsia="宋体" w:cs="宋体"/>
          <w:sz w:val="24"/>
          <w:szCs w:val="24"/>
          <w:lang w:val="zh-CN"/>
        </w:rPr>
        <w:t>所有。</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7.5 履行本合同产生的技术成果（包括技术秘密）申请奖励的权利归</w:t>
      </w:r>
      <w:r>
        <w:rPr>
          <w:rFonts w:hint="eastAsia" w:ascii="宋体" w:hAnsi="宋体" w:eastAsia="宋体" w:cs="宋体"/>
          <w:sz w:val="24"/>
          <w:szCs w:val="24"/>
          <w:lang w:val="zh-CN"/>
        </w:rPr>
        <w:t>甲方</w:t>
      </w:r>
      <w:r>
        <w:rPr>
          <w:rFonts w:ascii="宋体" w:hAnsi="宋体" w:eastAsia="宋体" w:cs="宋体"/>
          <w:sz w:val="24"/>
          <w:szCs w:val="24"/>
          <w:lang w:val="zh-CN"/>
        </w:rPr>
        <w:t>享有。未经</w:t>
      </w:r>
      <w:r>
        <w:rPr>
          <w:rFonts w:hint="eastAsia" w:ascii="宋体" w:hAnsi="宋体" w:eastAsia="宋体" w:cs="宋体"/>
          <w:sz w:val="24"/>
          <w:szCs w:val="24"/>
          <w:lang w:val="zh-CN"/>
        </w:rPr>
        <w:t>甲方</w:t>
      </w:r>
      <w:r>
        <w:rPr>
          <w:rFonts w:ascii="宋体" w:hAnsi="宋体" w:eastAsia="宋体" w:cs="宋体"/>
          <w:sz w:val="24"/>
          <w:szCs w:val="24"/>
          <w:lang w:val="zh-CN"/>
        </w:rPr>
        <w:t>许可，</w:t>
      </w:r>
      <w:r>
        <w:rPr>
          <w:rFonts w:hint="eastAsia" w:ascii="宋体" w:hAnsi="宋体" w:eastAsia="宋体" w:cs="宋体"/>
          <w:sz w:val="24"/>
          <w:szCs w:val="24"/>
          <w:lang w:val="zh-CN"/>
        </w:rPr>
        <w:t>乙方</w:t>
      </w:r>
      <w:r>
        <w:rPr>
          <w:rFonts w:ascii="宋体" w:hAnsi="宋体" w:eastAsia="宋体" w:cs="宋体"/>
          <w:sz w:val="24"/>
          <w:szCs w:val="24"/>
          <w:lang w:val="zh-CN"/>
        </w:rPr>
        <w:t>不得单方申请奖励。</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7.6 使用履行本合同产生的技术成果参与国际标准、国家标准或行业标准等的制定或修订工作的权利属于</w:t>
      </w:r>
      <w:r>
        <w:rPr>
          <w:rFonts w:hint="eastAsia" w:ascii="宋体" w:hAnsi="宋体" w:eastAsia="宋体" w:cs="宋体"/>
          <w:sz w:val="24"/>
          <w:szCs w:val="24"/>
          <w:lang w:val="zh-CN"/>
        </w:rPr>
        <w:t>甲方</w:t>
      </w:r>
      <w:r>
        <w:rPr>
          <w:rFonts w:ascii="宋体" w:hAnsi="宋体" w:eastAsia="宋体" w:cs="宋体"/>
          <w:sz w:val="24"/>
          <w:szCs w:val="24"/>
          <w:lang w:val="zh-CN"/>
        </w:rPr>
        <w:t>所有，未经</w:t>
      </w:r>
      <w:r>
        <w:rPr>
          <w:rFonts w:hint="eastAsia" w:ascii="宋体" w:hAnsi="宋体" w:eastAsia="宋体" w:cs="宋体"/>
          <w:sz w:val="24"/>
          <w:szCs w:val="24"/>
          <w:lang w:val="zh-CN"/>
        </w:rPr>
        <w:t>甲方</w:t>
      </w:r>
      <w:r>
        <w:rPr>
          <w:rFonts w:ascii="宋体" w:hAnsi="宋体" w:eastAsia="宋体" w:cs="宋体"/>
          <w:sz w:val="24"/>
          <w:szCs w:val="24"/>
          <w:lang w:val="zh-CN"/>
        </w:rPr>
        <w:t>许可，</w:t>
      </w:r>
      <w:r>
        <w:rPr>
          <w:rFonts w:hint="eastAsia" w:ascii="宋体" w:hAnsi="宋体" w:eastAsia="宋体" w:cs="宋体"/>
          <w:sz w:val="24"/>
          <w:szCs w:val="24"/>
          <w:lang w:val="zh-CN"/>
        </w:rPr>
        <w:t>乙方</w:t>
      </w:r>
      <w:r>
        <w:rPr>
          <w:rFonts w:ascii="宋体" w:hAnsi="宋体" w:eastAsia="宋体" w:cs="宋体"/>
          <w:sz w:val="24"/>
          <w:szCs w:val="24"/>
          <w:lang w:val="zh-CN"/>
        </w:rPr>
        <w:t>不得单独参与此类工作。</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7.7 </w:t>
      </w:r>
      <w:r>
        <w:rPr>
          <w:rFonts w:hint="eastAsia" w:ascii="宋体" w:hAnsi="宋体" w:eastAsia="宋体" w:cs="宋体"/>
          <w:sz w:val="24"/>
          <w:szCs w:val="24"/>
          <w:lang w:val="zh-CN"/>
        </w:rPr>
        <w:t>乙方</w:t>
      </w:r>
      <w:r>
        <w:rPr>
          <w:rFonts w:ascii="宋体" w:hAnsi="宋体" w:eastAsia="宋体" w:cs="宋体"/>
          <w:sz w:val="24"/>
          <w:szCs w:val="24"/>
          <w:lang w:val="zh-CN"/>
        </w:rPr>
        <w:t>在研究过程中出现剽窃、抄袭等侵犯他人知识产权的行为，由行为人承担相应责任。由此给</w:t>
      </w:r>
      <w:r>
        <w:rPr>
          <w:rFonts w:hint="eastAsia" w:ascii="宋体" w:hAnsi="宋体" w:eastAsia="宋体" w:cs="宋体"/>
          <w:sz w:val="24"/>
          <w:szCs w:val="24"/>
          <w:lang w:val="zh-CN"/>
        </w:rPr>
        <w:t>甲方</w:t>
      </w:r>
      <w:r>
        <w:rPr>
          <w:rFonts w:ascii="宋体" w:hAnsi="宋体" w:eastAsia="宋体" w:cs="宋体"/>
          <w:sz w:val="24"/>
          <w:szCs w:val="24"/>
          <w:lang w:val="zh-CN"/>
        </w:rPr>
        <w:t>造成损失的，也应承担责任。</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8.不可抗力</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8.1 不可抗力是指</w:t>
      </w:r>
      <w:r>
        <w:rPr>
          <w:rFonts w:hint="eastAsia" w:ascii="宋体" w:hAnsi="宋体" w:eastAsia="宋体" w:cs="宋体"/>
          <w:sz w:val="24"/>
          <w:szCs w:val="24"/>
          <w:lang w:val="zh-CN"/>
        </w:rPr>
        <w:t>乙方</w:t>
      </w:r>
      <w:r>
        <w:rPr>
          <w:rFonts w:ascii="宋体" w:hAnsi="宋体" w:eastAsia="宋体" w:cs="宋体"/>
          <w:sz w:val="24"/>
          <w:szCs w:val="24"/>
          <w:lang w:val="zh-CN"/>
        </w:rPr>
        <w:t>和</w:t>
      </w:r>
      <w:r>
        <w:rPr>
          <w:rFonts w:hint="eastAsia" w:ascii="宋体" w:hAnsi="宋体" w:eastAsia="宋体" w:cs="宋体"/>
          <w:sz w:val="24"/>
          <w:szCs w:val="24"/>
          <w:lang w:val="zh-CN"/>
        </w:rPr>
        <w:t>甲方</w:t>
      </w:r>
      <w:r>
        <w:rPr>
          <w:rFonts w:ascii="宋体" w:hAnsi="宋体" w:eastAsia="宋体" w:cs="宋体"/>
          <w:sz w:val="24"/>
          <w:szCs w:val="24"/>
          <w:lang w:val="zh-CN"/>
        </w:rPr>
        <w:t>在订立合同时不可预见，在合同履约过程中不可避免发生并不能克服的自然灾害和社会性突发事件，如地震、海啸、瘟疫、水灾、骚乱、暴动、战争和专用合同条款约定的其他情形。如果不可抗力影响合同义务的履行，受影响方应积极采取补救措施以保证合同义务在经济、技术可行的条件下得以履行。在不可抗力事件造成该合同义务确实不可履行的前提下，该方可在该不可抗力造成的影响范围内暂时中止履行该合同义务；未受该不可抗力事件影响的其他合同义务应继续履行。</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8.2 受不可抗力影响的一方应在通讯可行时立即通知另一方，详细说明不可抗力与不能履行义务的因果关系，并自不可抗力发生以致影响合同义务之日起（如遇通讯中断则自通讯恢复之日起）5天内提供证明该不可抗力发生及其预期持续时间的足够权威 证明材料。</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8.3 如发生不可抗力事件，双方应立即互相协商，寻找公平的解决办法，并且应尽一切合理努力尽量减轻该不可抗力的后果。如当事人一方未及时通知对方而给对方造成 损害的应负赔偿责任。如因不可抗力合同目的无法达到或不可抗力阻碍一方履行义务持 续超过</w:t>
      </w:r>
      <w:r>
        <w:rPr>
          <w:rFonts w:hint="eastAsia" w:ascii="宋体" w:hAnsi="宋体" w:eastAsia="宋体" w:cs="宋体"/>
          <w:sz w:val="24"/>
          <w:szCs w:val="24"/>
          <w:u w:val="single"/>
        </w:rPr>
        <w:t xml:space="preserve"> 90 </w:t>
      </w:r>
      <w:r>
        <w:rPr>
          <w:rFonts w:ascii="宋体" w:hAnsi="宋体" w:eastAsia="宋体" w:cs="宋体"/>
          <w:sz w:val="24"/>
          <w:szCs w:val="24"/>
          <w:lang w:val="zh-CN"/>
        </w:rPr>
        <w:t>日，任何一方均有权通知另一方解除合同。</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9.违约责任</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9.1 </w:t>
      </w:r>
      <w:r>
        <w:rPr>
          <w:rFonts w:hint="eastAsia" w:ascii="宋体" w:hAnsi="宋体" w:eastAsia="宋体" w:cs="宋体"/>
          <w:sz w:val="24"/>
          <w:szCs w:val="24"/>
          <w:lang w:val="zh-CN"/>
        </w:rPr>
        <w:t>乙方</w:t>
      </w:r>
      <w:r>
        <w:rPr>
          <w:rFonts w:ascii="宋体" w:hAnsi="宋体" w:eastAsia="宋体" w:cs="宋体"/>
          <w:sz w:val="24"/>
          <w:szCs w:val="24"/>
          <w:lang w:val="zh-CN"/>
        </w:rPr>
        <w:t>未经授权擅自使用或允许他人使用其通过签订或履行本合同而获得的</w:t>
      </w:r>
      <w:r>
        <w:rPr>
          <w:rFonts w:hint="eastAsia" w:ascii="宋体" w:hAnsi="宋体" w:eastAsia="宋体" w:cs="宋体"/>
          <w:sz w:val="24"/>
          <w:szCs w:val="24"/>
          <w:lang w:val="zh-CN"/>
        </w:rPr>
        <w:t>甲方</w:t>
      </w:r>
      <w:r>
        <w:rPr>
          <w:rFonts w:ascii="宋体" w:hAnsi="宋体" w:eastAsia="宋体" w:cs="宋体"/>
          <w:sz w:val="24"/>
          <w:szCs w:val="24"/>
          <w:lang w:val="zh-CN"/>
        </w:rPr>
        <w:t>专利、专有技术或商业秘密等技术成果的，</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支付合同总额5%的违约金，并赔偿</w:t>
      </w:r>
      <w:r>
        <w:rPr>
          <w:rFonts w:hint="eastAsia" w:ascii="宋体" w:hAnsi="宋体" w:eastAsia="宋体" w:cs="宋体"/>
          <w:sz w:val="24"/>
          <w:szCs w:val="24"/>
          <w:lang w:val="zh-CN"/>
        </w:rPr>
        <w:t>甲方</w:t>
      </w:r>
      <w:r>
        <w:rPr>
          <w:rFonts w:ascii="宋体" w:hAnsi="宋体" w:eastAsia="宋体" w:cs="宋体"/>
          <w:sz w:val="24"/>
          <w:szCs w:val="24"/>
          <w:lang w:val="zh-CN"/>
        </w:rPr>
        <w:t>由此造成的损失。</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9.2 </w:t>
      </w:r>
      <w:r>
        <w:rPr>
          <w:rFonts w:hint="eastAsia" w:ascii="宋体" w:hAnsi="宋体" w:eastAsia="宋体" w:cs="宋体"/>
          <w:sz w:val="24"/>
          <w:szCs w:val="24"/>
          <w:lang w:val="zh-CN"/>
        </w:rPr>
        <w:t>乙方</w:t>
      </w:r>
      <w:r>
        <w:rPr>
          <w:rFonts w:ascii="宋体" w:hAnsi="宋体" w:eastAsia="宋体" w:cs="宋体"/>
          <w:sz w:val="24"/>
          <w:szCs w:val="24"/>
          <w:lang w:val="zh-CN"/>
        </w:rPr>
        <w:t>单方违反合同约定导致本合同终止的，</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  10 %的违约金，同时</w:t>
      </w:r>
      <w:r>
        <w:rPr>
          <w:rFonts w:hint="eastAsia" w:ascii="宋体" w:hAnsi="宋体" w:eastAsia="宋体" w:cs="宋体"/>
          <w:sz w:val="24"/>
          <w:szCs w:val="24"/>
          <w:lang w:val="zh-CN"/>
        </w:rPr>
        <w:t>甲方</w:t>
      </w:r>
      <w:r>
        <w:rPr>
          <w:rFonts w:ascii="宋体" w:hAnsi="宋体" w:eastAsia="宋体" w:cs="宋体"/>
          <w:sz w:val="24"/>
          <w:szCs w:val="24"/>
          <w:lang w:val="zh-CN"/>
        </w:rPr>
        <w:t>有权要求</w:t>
      </w:r>
      <w:r>
        <w:rPr>
          <w:rFonts w:hint="eastAsia" w:ascii="宋体" w:hAnsi="宋体" w:eastAsia="宋体" w:cs="宋体"/>
          <w:sz w:val="24"/>
          <w:szCs w:val="24"/>
          <w:lang w:val="zh-CN"/>
        </w:rPr>
        <w:t>乙方</w:t>
      </w:r>
      <w:r>
        <w:rPr>
          <w:rFonts w:ascii="宋体" w:hAnsi="宋体" w:eastAsia="宋体" w:cs="宋体"/>
          <w:sz w:val="24"/>
          <w:szCs w:val="24"/>
          <w:lang w:val="zh-CN"/>
        </w:rPr>
        <w:t>返还所有已支付款项及相应利息（利息按中国人民银行一年期贷款利率计算，超过一年按同期贷款利率计算）。由此给</w:t>
      </w:r>
      <w:r>
        <w:rPr>
          <w:rFonts w:hint="eastAsia" w:ascii="宋体" w:hAnsi="宋体" w:eastAsia="宋体" w:cs="宋体"/>
          <w:sz w:val="24"/>
          <w:szCs w:val="24"/>
          <w:lang w:val="zh-CN"/>
        </w:rPr>
        <w:t>甲方</w:t>
      </w:r>
      <w:r>
        <w:rPr>
          <w:rFonts w:ascii="宋体" w:hAnsi="宋体" w:eastAsia="宋体" w:cs="宋体"/>
          <w:sz w:val="24"/>
          <w:szCs w:val="24"/>
          <w:lang w:val="zh-CN"/>
        </w:rPr>
        <w:t>造成任何损失的，</w:t>
      </w:r>
      <w:r>
        <w:rPr>
          <w:rFonts w:hint="eastAsia" w:ascii="宋体" w:hAnsi="宋体" w:eastAsia="宋体" w:cs="宋体"/>
          <w:sz w:val="24"/>
          <w:szCs w:val="24"/>
          <w:lang w:val="zh-CN"/>
        </w:rPr>
        <w:t>乙方</w:t>
      </w:r>
      <w:r>
        <w:rPr>
          <w:rFonts w:ascii="宋体" w:hAnsi="宋体" w:eastAsia="宋体" w:cs="宋体"/>
          <w:sz w:val="24"/>
          <w:szCs w:val="24"/>
          <w:lang w:val="zh-CN"/>
        </w:rPr>
        <w:t>还应当承担赔偿责任。</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9.3 </w:t>
      </w:r>
      <w:r>
        <w:rPr>
          <w:rFonts w:hint="eastAsia" w:ascii="宋体" w:hAnsi="宋体" w:eastAsia="宋体" w:cs="宋体"/>
          <w:sz w:val="24"/>
          <w:szCs w:val="24"/>
          <w:lang w:val="zh-CN"/>
        </w:rPr>
        <w:t>乙方</w:t>
      </w:r>
      <w:r>
        <w:rPr>
          <w:rFonts w:ascii="宋体" w:hAnsi="宋体" w:eastAsia="宋体" w:cs="宋体"/>
          <w:sz w:val="24"/>
          <w:szCs w:val="24"/>
          <w:lang w:val="zh-CN"/>
        </w:rPr>
        <w:t>若违反相关安全文明施工的有关规定要求，每出现一次，应向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 0.5‰的违约金。</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9.4 </w:t>
      </w:r>
      <w:r>
        <w:rPr>
          <w:rFonts w:hint="eastAsia" w:ascii="宋体" w:hAnsi="宋体" w:eastAsia="宋体" w:cs="宋体"/>
          <w:sz w:val="24"/>
          <w:szCs w:val="24"/>
          <w:lang w:val="zh-CN"/>
        </w:rPr>
        <w:t>乙方</w:t>
      </w:r>
      <w:r>
        <w:rPr>
          <w:rFonts w:ascii="宋体" w:hAnsi="宋体" w:eastAsia="宋体" w:cs="宋体"/>
          <w:sz w:val="24"/>
          <w:szCs w:val="24"/>
          <w:lang w:val="zh-CN"/>
        </w:rPr>
        <w:t>逾期提交月度监测简报及计算成果资料，每逾期一日，应向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支付本合同总额0.5‰的违约金。</w:t>
      </w:r>
      <w:r>
        <w:rPr>
          <w:rFonts w:hint="eastAsia" w:ascii="宋体" w:hAnsi="宋体" w:eastAsia="宋体" w:cs="宋体"/>
          <w:sz w:val="24"/>
          <w:szCs w:val="24"/>
          <w:lang w:val="zh-CN"/>
        </w:rPr>
        <w:t>乙方</w:t>
      </w:r>
      <w:r>
        <w:rPr>
          <w:rFonts w:ascii="宋体" w:hAnsi="宋体" w:eastAsia="宋体" w:cs="宋体"/>
          <w:sz w:val="24"/>
          <w:szCs w:val="24"/>
          <w:lang w:val="zh-CN"/>
        </w:rPr>
        <w:t>逾期提交书面的应急地质调查报告或预警简易监测简报和巡视检查记录，每逾期一日，应向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支付本合同总额0.5‰的违约金。</w:t>
      </w:r>
      <w:r>
        <w:rPr>
          <w:rFonts w:hint="eastAsia" w:ascii="宋体" w:hAnsi="宋体" w:eastAsia="宋体" w:cs="宋体"/>
          <w:sz w:val="24"/>
          <w:szCs w:val="24"/>
          <w:lang w:val="zh-CN"/>
        </w:rPr>
        <w:t>乙方</w:t>
      </w:r>
      <w:r>
        <w:rPr>
          <w:rFonts w:ascii="宋体" w:hAnsi="宋体" w:eastAsia="宋体" w:cs="宋体"/>
          <w:sz w:val="24"/>
          <w:szCs w:val="24"/>
          <w:lang w:val="zh-CN"/>
        </w:rPr>
        <w:t>逾期提供本合同阶段验收或竣工验收成果资料，每逾期一日，应向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支付本合同总额0.5 ‰的违约金。逾期违约超过 30 日的，</w:t>
      </w:r>
      <w:r>
        <w:rPr>
          <w:rFonts w:hint="eastAsia" w:ascii="宋体" w:hAnsi="宋体" w:eastAsia="宋体" w:cs="宋体"/>
          <w:sz w:val="24"/>
          <w:szCs w:val="24"/>
          <w:lang w:val="zh-CN"/>
        </w:rPr>
        <w:t>甲方</w:t>
      </w:r>
      <w:r>
        <w:rPr>
          <w:rFonts w:ascii="宋体" w:hAnsi="宋体" w:eastAsia="宋体" w:cs="宋体"/>
          <w:sz w:val="24"/>
          <w:szCs w:val="24"/>
          <w:lang w:val="zh-CN"/>
        </w:rPr>
        <w:t>有权单方解除合同。</w:t>
      </w:r>
      <w:r>
        <w:rPr>
          <w:rFonts w:hint="eastAsia" w:ascii="宋体" w:hAnsi="宋体" w:eastAsia="宋体" w:cs="宋体"/>
          <w:sz w:val="24"/>
          <w:szCs w:val="24"/>
          <w:lang w:val="zh-CN"/>
        </w:rPr>
        <w:t>乙方</w:t>
      </w:r>
      <w:r>
        <w:rPr>
          <w:rFonts w:ascii="宋体" w:hAnsi="宋体" w:eastAsia="宋体" w:cs="宋体"/>
          <w:sz w:val="24"/>
          <w:szCs w:val="24"/>
          <w:lang w:val="zh-CN"/>
        </w:rPr>
        <w:t>应按照9.2的规定返还已支付款项及利息，并支付相应违约金。由此给</w:t>
      </w:r>
      <w:r>
        <w:rPr>
          <w:rFonts w:hint="eastAsia" w:ascii="宋体" w:hAnsi="宋体" w:eastAsia="宋体" w:cs="宋体"/>
          <w:sz w:val="24"/>
          <w:szCs w:val="24"/>
          <w:lang w:val="zh-CN"/>
        </w:rPr>
        <w:t>甲方</w:t>
      </w:r>
      <w:r>
        <w:rPr>
          <w:rFonts w:ascii="宋体" w:hAnsi="宋体" w:eastAsia="宋体" w:cs="宋体"/>
          <w:sz w:val="24"/>
          <w:szCs w:val="24"/>
          <w:lang w:val="zh-CN"/>
        </w:rPr>
        <w:t>造成任何损失的，</w:t>
      </w:r>
      <w:r>
        <w:rPr>
          <w:rFonts w:hint="eastAsia" w:ascii="宋体" w:hAnsi="宋体" w:eastAsia="宋体" w:cs="宋体"/>
          <w:sz w:val="24"/>
          <w:szCs w:val="24"/>
          <w:lang w:val="zh-CN"/>
        </w:rPr>
        <w:t>乙方</w:t>
      </w:r>
      <w:r>
        <w:rPr>
          <w:rFonts w:ascii="宋体" w:hAnsi="宋体" w:eastAsia="宋体" w:cs="宋体"/>
          <w:sz w:val="24"/>
          <w:szCs w:val="24"/>
          <w:lang w:val="zh-CN"/>
        </w:rPr>
        <w:t>应当承担赔偿责任。</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9.5 </w:t>
      </w:r>
      <w:r>
        <w:rPr>
          <w:rFonts w:hint="eastAsia" w:ascii="宋体" w:hAnsi="宋体" w:eastAsia="宋体" w:cs="宋体"/>
          <w:sz w:val="24"/>
          <w:szCs w:val="24"/>
          <w:lang w:val="zh-CN"/>
        </w:rPr>
        <w:t>乙方</w:t>
      </w:r>
      <w:r>
        <w:rPr>
          <w:rFonts w:ascii="宋体" w:hAnsi="宋体" w:eastAsia="宋体" w:cs="宋体"/>
          <w:sz w:val="24"/>
          <w:szCs w:val="24"/>
          <w:lang w:val="zh-CN"/>
        </w:rPr>
        <w:t>所提交本合同阶段验收或竣工验收成果资料未能满足</w:t>
      </w:r>
      <w:r>
        <w:rPr>
          <w:rFonts w:hint="eastAsia" w:ascii="宋体" w:hAnsi="宋体" w:eastAsia="宋体" w:cs="宋体"/>
          <w:sz w:val="24"/>
          <w:szCs w:val="24"/>
          <w:lang w:val="zh-CN"/>
        </w:rPr>
        <w:t>甲方</w:t>
      </w:r>
      <w:r>
        <w:rPr>
          <w:rFonts w:ascii="宋体" w:hAnsi="宋体" w:eastAsia="宋体" w:cs="宋体"/>
          <w:sz w:val="24"/>
          <w:szCs w:val="24"/>
          <w:lang w:val="zh-CN"/>
        </w:rPr>
        <w:t>要求，由</w:t>
      </w:r>
      <w:r>
        <w:rPr>
          <w:rFonts w:hint="eastAsia" w:ascii="宋体" w:hAnsi="宋体" w:eastAsia="宋体" w:cs="宋体"/>
          <w:sz w:val="24"/>
          <w:szCs w:val="24"/>
          <w:lang w:val="zh-CN"/>
        </w:rPr>
        <w:t>乙方</w:t>
      </w:r>
      <w:r>
        <w:rPr>
          <w:rFonts w:ascii="宋体" w:hAnsi="宋体" w:eastAsia="宋体" w:cs="宋体"/>
          <w:sz w:val="24"/>
          <w:szCs w:val="24"/>
          <w:lang w:val="zh-CN"/>
        </w:rPr>
        <w:t>于15日内进行整改，整改费用由</w:t>
      </w:r>
      <w:r>
        <w:rPr>
          <w:rFonts w:hint="eastAsia" w:ascii="宋体" w:hAnsi="宋体" w:eastAsia="宋体" w:cs="宋体"/>
          <w:sz w:val="24"/>
          <w:szCs w:val="24"/>
          <w:lang w:val="zh-CN"/>
        </w:rPr>
        <w:t>乙方</w:t>
      </w:r>
      <w:r>
        <w:rPr>
          <w:rFonts w:ascii="宋体" w:hAnsi="宋体" w:eastAsia="宋体" w:cs="宋体"/>
          <w:sz w:val="24"/>
          <w:szCs w:val="24"/>
          <w:lang w:val="zh-CN"/>
        </w:rPr>
        <w:t>承担。整改一次后仍不满足要求的或</w:t>
      </w:r>
      <w:r>
        <w:rPr>
          <w:rFonts w:hint="eastAsia" w:ascii="宋体" w:hAnsi="宋体" w:eastAsia="宋体" w:cs="宋体"/>
          <w:sz w:val="24"/>
          <w:szCs w:val="24"/>
          <w:lang w:val="zh-CN"/>
        </w:rPr>
        <w:t>乙方</w:t>
      </w:r>
      <w:r>
        <w:rPr>
          <w:rFonts w:ascii="宋体" w:hAnsi="宋体" w:eastAsia="宋体" w:cs="宋体"/>
          <w:sz w:val="24"/>
          <w:szCs w:val="24"/>
          <w:lang w:val="zh-CN"/>
        </w:rPr>
        <w:t>收到</w:t>
      </w:r>
      <w:r>
        <w:rPr>
          <w:rFonts w:hint="eastAsia" w:ascii="宋体" w:hAnsi="宋体" w:eastAsia="宋体" w:cs="宋体"/>
          <w:sz w:val="24"/>
          <w:szCs w:val="24"/>
          <w:lang w:val="zh-CN"/>
        </w:rPr>
        <w:t>甲方</w:t>
      </w:r>
      <w:r>
        <w:rPr>
          <w:rFonts w:ascii="宋体" w:hAnsi="宋体" w:eastAsia="宋体" w:cs="宋体"/>
          <w:sz w:val="24"/>
          <w:szCs w:val="24"/>
          <w:lang w:val="zh-CN"/>
        </w:rPr>
        <w:t>要求15日后怠于整改的，</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支付本合同总额0.5‰的违约金。除了支付本合同总额0.5‰的违约金以外，每逾期整改期限一日，</w:t>
      </w:r>
      <w:r>
        <w:rPr>
          <w:rFonts w:hint="eastAsia" w:ascii="宋体" w:hAnsi="宋体" w:eastAsia="宋体" w:cs="宋体"/>
          <w:sz w:val="24"/>
          <w:szCs w:val="24"/>
          <w:lang w:val="zh-CN"/>
        </w:rPr>
        <w:t>乙方</w:t>
      </w:r>
      <w:r>
        <w:rPr>
          <w:rFonts w:ascii="宋体" w:hAnsi="宋体" w:eastAsia="宋体" w:cs="宋体"/>
          <w:sz w:val="24"/>
          <w:szCs w:val="24"/>
          <w:lang w:val="zh-CN"/>
        </w:rPr>
        <w:t>向</w:t>
      </w:r>
      <w:r>
        <w:rPr>
          <w:rFonts w:hint="eastAsia" w:ascii="宋体" w:hAnsi="宋体" w:eastAsia="宋体" w:cs="宋体"/>
          <w:sz w:val="24"/>
          <w:szCs w:val="24"/>
          <w:lang w:val="zh-CN"/>
        </w:rPr>
        <w:t>甲方</w:t>
      </w:r>
      <w:r>
        <w:rPr>
          <w:rFonts w:ascii="宋体" w:hAnsi="宋体" w:eastAsia="宋体" w:cs="宋体"/>
          <w:sz w:val="24"/>
          <w:szCs w:val="24"/>
          <w:lang w:val="zh-CN"/>
        </w:rPr>
        <w:t>支付0.1‰的违约金。情节严重者（3次及以上整改不满足条件或其他严重情况），</w:t>
      </w:r>
      <w:r>
        <w:rPr>
          <w:rFonts w:hint="eastAsia" w:ascii="宋体" w:hAnsi="宋体" w:eastAsia="宋体" w:cs="宋体"/>
          <w:sz w:val="24"/>
          <w:szCs w:val="24"/>
          <w:lang w:val="zh-CN"/>
        </w:rPr>
        <w:t>甲方</w:t>
      </w:r>
      <w:r>
        <w:rPr>
          <w:rFonts w:ascii="宋体" w:hAnsi="宋体" w:eastAsia="宋体" w:cs="宋体"/>
          <w:sz w:val="24"/>
          <w:szCs w:val="24"/>
          <w:lang w:val="zh-CN"/>
        </w:rPr>
        <w:t>可单方解除合同。</w:t>
      </w:r>
      <w:r>
        <w:rPr>
          <w:rFonts w:hint="eastAsia" w:ascii="宋体" w:hAnsi="宋体" w:eastAsia="宋体" w:cs="宋体"/>
          <w:sz w:val="24"/>
          <w:szCs w:val="24"/>
          <w:lang w:val="zh-CN"/>
        </w:rPr>
        <w:t>乙方</w:t>
      </w:r>
      <w:r>
        <w:rPr>
          <w:rFonts w:ascii="宋体" w:hAnsi="宋体" w:eastAsia="宋体" w:cs="宋体"/>
          <w:sz w:val="24"/>
          <w:szCs w:val="24"/>
          <w:lang w:val="zh-CN"/>
        </w:rPr>
        <w:t>应承担合同总价款5%的违约金，且向</w:t>
      </w:r>
      <w:r>
        <w:rPr>
          <w:rFonts w:hint="eastAsia" w:ascii="宋体" w:hAnsi="宋体" w:eastAsia="宋体" w:cs="宋体"/>
          <w:sz w:val="24"/>
          <w:szCs w:val="24"/>
          <w:lang w:val="zh-CN"/>
        </w:rPr>
        <w:t>甲方</w:t>
      </w:r>
      <w:r>
        <w:rPr>
          <w:rFonts w:ascii="宋体" w:hAnsi="宋体" w:eastAsia="宋体" w:cs="宋体"/>
          <w:sz w:val="24"/>
          <w:szCs w:val="24"/>
          <w:lang w:val="zh-CN"/>
        </w:rPr>
        <w:t>退还其已付款项及相应利息（利息按中国人民银行一年期贷款利率计算，超过一年按同期贷款利率计算），并承担</w:t>
      </w:r>
      <w:r>
        <w:rPr>
          <w:rFonts w:hint="eastAsia" w:ascii="宋体" w:hAnsi="宋体" w:eastAsia="宋体" w:cs="宋体"/>
          <w:sz w:val="24"/>
          <w:szCs w:val="24"/>
          <w:lang w:val="zh-CN"/>
        </w:rPr>
        <w:t>甲方</w:t>
      </w:r>
      <w:r>
        <w:rPr>
          <w:rFonts w:ascii="宋体" w:hAnsi="宋体" w:eastAsia="宋体" w:cs="宋体"/>
          <w:sz w:val="24"/>
          <w:szCs w:val="24"/>
          <w:lang w:val="zh-CN"/>
        </w:rPr>
        <w:t>由此遭受的损失。</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9.6 </w:t>
      </w:r>
      <w:r>
        <w:rPr>
          <w:rFonts w:hint="eastAsia" w:ascii="宋体" w:hAnsi="宋体" w:eastAsia="宋体" w:cs="宋体"/>
          <w:sz w:val="24"/>
          <w:szCs w:val="24"/>
          <w:lang w:val="zh-CN"/>
        </w:rPr>
        <w:t>乙方</w:t>
      </w:r>
      <w:r>
        <w:rPr>
          <w:rFonts w:ascii="宋体" w:hAnsi="宋体" w:eastAsia="宋体" w:cs="宋体"/>
          <w:sz w:val="24"/>
          <w:szCs w:val="24"/>
          <w:lang w:val="zh-CN"/>
        </w:rPr>
        <w:t>未经</w:t>
      </w:r>
      <w:r>
        <w:rPr>
          <w:rFonts w:hint="eastAsia" w:ascii="宋体" w:hAnsi="宋体" w:eastAsia="宋体" w:cs="宋体"/>
          <w:sz w:val="24"/>
          <w:szCs w:val="24"/>
          <w:lang w:val="zh-CN"/>
        </w:rPr>
        <w:t>甲方</w:t>
      </w:r>
      <w:r>
        <w:rPr>
          <w:rFonts w:ascii="宋体" w:hAnsi="宋体" w:eastAsia="宋体" w:cs="宋体"/>
          <w:sz w:val="24"/>
          <w:szCs w:val="24"/>
          <w:lang w:val="zh-CN"/>
        </w:rPr>
        <w:t>书面同意，转让本合同项下权利义务给第三方的，</w:t>
      </w:r>
      <w:r>
        <w:rPr>
          <w:rFonts w:hint="eastAsia" w:ascii="宋体" w:hAnsi="宋体" w:eastAsia="宋体" w:cs="宋体"/>
          <w:sz w:val="24"/>
          <w:szCs w:val="24"/>
          <w:lang w:val="zh-CN"/>
        </w:rPr>
        <w:t>甲方</w:t>
      </w:r>
      <w:r>
        <w:rPr>
          <w:rFonts w:ascii="宋体" w:hAnsi="宋体" w:eastAsia="宋体" w:cs="宋体"/>
          <w:sz w:val="24"/>
          <w:szCs w:val="24"/>
          <w:lang w:val="zh-CN"/>
        </w:rPr>
        <w:t>有权解除本合同。</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支付本合同总额 15%的违约金，并赔偿</w:t>
      </w:r>
      <w:r>
        <w:rPr>
          <w:rFonts w:hint="eastAsia" w:ascii="宋体" w:hAnsi="宋体" w:eastAsia="宋体" w:cs="宋体"/>
          <w:sz w:val="24"/>
          <w:szCs w:val="24"/>
          <w:lang w:val="zh-CN"/>
        </w:rPr>
        <w:t>甲方</w:t>
      </w:r>
      <w:r>
        <w:rPr>
          <w:rFonts w:ascii="宋体" w:hAnsi="宋体" w:eastAsia="宋体" w:cs="宋体"/>
          <w:sz w:val="24"/>
          <w:szCs w:val="24"/>
          <w:lang w:val="zh-CN"/>
        </w:rPr>
        <w:t>由此造成的损失。如取得</w:t>
      </w:r>
      <w:r>
        <w:rPr>
          <w:rFonts w:hint="eastAsia" w:ascii="宋体" w:hAnsi="宋体" w:eastAsia="宋体" w:cs="宋体"/>
          <w:sz w:val="24"/>
          <w:szCs w:val="24"/>
          <w:lang w:val="zh-CN"/>
        </w:rPr>
        <w:t>甲方</w:t>
      </w:r>
      <w:r>
        <w:rPr>
          <w:rFonts w:ascii="宋体" w:hAnsi="宋体" w:eastAsia="宋体" w:cs="宋体"/>
          <w:sz w:val="24"/>
          <w:szCs w:val="24"/>
          <w:lang w:val="zh-CN"/>
        </w:rPr>
        <w:t>追认的，</w:t>
      </w:r>
      <w:r>
        <w:rPr>
          <w:rFonts w:hint="eastAsia" w:ascii="宋体" w:hAnsi="宋体" w:eastAsia="宋体" w:cs="宋体"/>
          <w:sz w:val="24"/>
          <w:szCs w:val="24"/>
          <w:lang w:val="zh-CN"/>
        </w:rPr>
        <w:t>乙方</w:t>
      </w:r>
      <w:r>
        <w:rPr>
          <w:rFonts w:ascii="宋体" w:hAnsi="宋体" w:eastAsia="宋体" w:cs="宋体"/>
          <w:sz w:val="24"/>
          <w:szCs w:val="24"/>
          <w:lang w:val="zh-CN"/>
        </w:rPr>
        <w:t>应就第三人完成的工作成果向</w:t>
      </w:r>
      <w:r>
        <w:rPr>
          <w:rFonts w:hint="eastAsia" w:ascii="宋体" w:hAnsi="宋体" w:eastAsia="宋体" w:cs="宋体"/>
          <w:sz w:val="24"/>
          <w:szCs w:val="24"/>
          <w:lang w:val="zh-CN"/>
        </w:rPr>
        <w:t>甲方</w:t>
      </w:r>
      <w:r>
        <w:rPr>
          <w:rFonts w:ascii="宋体" w:hAnsi="宋体" w:eastAsia="宋体" w:cs="宋体"/>
          <w:sz w:val="24"/>
          <w:szCs w:val="24"/>
          <w:lang w:val="zh-CN"/>
        </w:rPr>
        <w:t>负责。</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9.</w:t>
      </w:r>
      <w:r>
        <w:rPr>
          <w:rFonts w:hint="eastAsia" w:ascii="宋体" w:hAnsi="宋体" w:eastAsia="宋体" w:cs="宋体"/>
          <w:sz w:val="24"/>
          <w:szCs w:val="24"/>
        </w:rPr>
        <w:t>7</w:t>
      </w:r>
      <w:r>
        <w:rPr>
          <w:rFonts w:ascii="宋体" w:hAnsi="宋体" w:eastAsia="宋体" w:cs="宋体"/>
          <w:sz w:val="24"/>
          <w:szCs w:val="24"/>
          <w:lang w:val="zh-CN"/>
        </w:rPr>
        <w:t xml:space="preserve"> 合同双方违反本合同其他条款的，按照相应条款约定承担违约责任，违约方应当赔偿因此而给非违约方所造成的损失。</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9.</w:t>
      </w:r>
      <w:r>
        <w:rPr>
          <w:rFonts w:hint="eastAsia" w:ascii="宋体" w:hAnsi="宋体" w:eastAsia="宋体" w:cs="宋体"/>
          <w:sz w:val="24"/>
          <w:szCs w:val="24"/>
        </w:rPr>
        <w:t>8</w:t>
      </w:r>
      <w:r>
        <w:rPr>
          <w:rFonts w:ascii="宋体" w:hAnsi="宋体" w:eastAsia="宋体" w:cs="宋体"/>
          <w:sz w:val="24"/>
          <w:szCs w:val="24"/>
          <w:lang w:val="zh-CN"/>
        </w:rPr>
        <w:t xml:space="preserve"> 违约方在承担违约责任时还应全额承担守约方为追究违约责任而支付的交通费、差旅费、律师费等费用。</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9.</w:t>
      </w:r>
      <w:r>
        <w:rPr>
          <w:rFonts w:hint="eastAsia" w:ascii="宋体" w:hAnsi="宋体" w:eastAsia="宋体" w:cs="宋体"/>
          <w:sz w:val="24"/>
          <w:szCs w:val="24"/>
        </w:rPr>
        <w:t>9</w:t>
      </w:r>
      <w:r>
        <w:rPr>
          <w:rFonts w:ascii="宋体" w:hAnsi="宋体" w:eastAsia="宋体" w:cs="宋体"/>
          <w:sz w:val="24"/>
          <w:szCs w:val="24"/>
          <w:lang w:val="zh-CN"/>
        </w:rPr>
        <w:t xml:space="preserve"> </w:t>
      </w:r>
      <w:r>
        <w:rPr>
          <w:rFonts w:hint="eastAsia" w:ascii="宋体" w:hAnsi="宋体" w:eastAsia="宋体" w:cs="宋体"/>
          <w:sz w:val="24"/>
          <w:szCs w:val="24"/>
          <w:lang w:val="zh-CN"/>
        </w:rPr>
        <w:t>乙方</w:t>
      </w:r>
      <w:r>
        <w:rPr>
          <w:rFonts w:ascii="宋体" w:hAnsi="宋体" w:eastAsia="宋体" w:cs="宋体"/>
          <w:sz w:val="24"/>
          <w:szCs w:val="24"/>
          <w:lang w:val="zh-CN"/>
        </w:rPr>
        <w:t>项目负责人、技术负责人由</w:t>
      </w:r>
      <w:r>
        <w:rPr>
          <w:rFonts w:hint="eastAsia" w:ascii="宋体" w:hAnsi="宋体" w:eastAsia="宋体" w:cs="宋体"/>
          <w:sz w:val="24"/>
          <w:szCs w:val="24"/>
          <w:lang w:val="zh-CN"/>
        </w:rPr>
        <w:t>乙方</w:t>
      </w:r>
      <w:r>
        <w:rPr>
          <w:rFonts w:ascii="宋体" w:hAnsi="宋体" w:eastAsia="宋体" w:cs="宋体"/>
          <w:sz w:val="24"/>
          <w:szCs w:val="24"/>
          <w:lang w:val="zh-CN"/>
        </w:rPr>
        <w:t>按照投标文件提出的人员指派，除不可抗力因素外，上述岗位易人应事先征得</w:t>
      </w:r>
      <w:r>
        <w:rPr>
          <w:rFonts w:hint="eastAsia" w:ascii="宋体" w:hAnsi="宋体" w:eastAsia="宋体" w:cs="宋体"/>
          <w:sz w:val="24"/>
          <w:szCs w:val="24"/>
          <w:lang w:val="zh-CN"/>
        </w:rPr>
        <w:t>甲方</w:t>
      </w:r>
      <w:r>
        <w:rPr>
          <w:rFonts w:ascii="宋体" w:hAnsi="宋体" w:eastAsia="宋体" w:cs="宋体"/>
          <w:sz w:val="24"/>
          <w:szCs w:val="24"/>
          <w:lang w:val="zh-CN"/>
        </w:rPr>
        <w:t>同意,若</w:t>
      </w:r>
      <w:r>
        <w:rPr>
          <w:rFonts w:hint="eastAsia" w:ascii="宋体" w:hAnsi="宋体" w:eastAsia="宋体" w:cs="宋体"/>
          <w:sz w:val="24"/>
          <w:szCs w:val="24"/>
          <w:lang w:val="zh-CN"/>
        </w:rPr>
        <w:t>乙方</w:t>
      </w:r>
      <w:r>
        <w:rPr>
          <w:rFonts w:ascii="宋体" w:hAnsi="宋体" w:eastAsia="宋体" w:cs="宋体"/>
          <w:sz w:val="24"/>
          <w:szCs w:val="24"/>
          <w:lang w:val="zh-CN"/>
        </w:rPr>
        <w:t>未经</w:t>
      </w:r>
      <w:r>
        <w:rPr>
          <w:rFonts w:hint="eastAsia" w:ascii="宋体" w:hAnsi="宋体" w:eastAsia="宋体" w:cs="宋体"/>
          <w:sz w:val="24"/>
          <w:szCs w:val="24"/>
          <w:lang w:val="zh-CN"/>
        </w:rPr>
        <w:t>甲方</w:t>
      </w:r>
      <w:r>
        <w:rPr>
          <w:rFonts w:ascii="宋体" w:hAnsi="宋体" w:eastAsia="宋体" w:cs="宋体"/>
          <w:sz w:val="24"/>
          <w:szCs w:val="24"/>
          <w:lang w:val="zh-CN"/>
        </w:rPr>
        <w:t>同意擅自更换上述岗位人员，</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 10000 元/人•次；若</w:t>
      </w:r>
      <w:r>
        <w:rPr>
          <w:rFonts w:hint="eastAsia" w:ascii="宋体" w:hAnsi="宋体" w:eastAsia="宋体" w:cs="宋体"/>
          <w:sz w:val="24"/>
          <w:szCs w:val="24"/>
          <w:lang w:val="zh-CN"/>
        </w:rPr>
        <w:t>乙方</w:t>
      </w:r>
      <w:r>
        <w:rPr>
          <w:rFonts w:ascii="宋体" w:hAnsi="宋体" w:eastAsia="宋体" w:cs="宋体"/>
          <w:sz w:val="24"/>
          <w:szCs w:val="24"/>
          <w:lang w:val="zh-CN"/>
        </w:rPr>
        <w:t>的项目负责人、技术负责人不符合合同要求，</w:t>
      </w:r>
      <w:r>
        <w:rPr>
          <w:rFonts w:hint="eastAsia" w:ascii="宋体" w:hAnsi="宋体" w:eastAsia="宋体" w:cs="宋体"/>
          <w:sz w:val="24"/>
          <w:szCs w:val="24"/>
          <w:lang w:val="zh-CN"/>
        </w:rPr>
        <w:t>甲方</w:t>
      </w:r>
      <w:r>
        <w:rPr>
          <w:rFonts w:ascii="宋体" w:hAnsi="宋体" w:eastAsia="宋体" w:cs="宋体"/>
          <w:sz w:val="24"/>
          <w:szCs w:val="24"/>
          <w:lang w:val="zh-CN"/>
        </w:rPr>
        <w:t>有权解除本合同，相关损失全部由</w:t>
      </w:r>
      <w:r>
        <w:rPr>
          <w:rFonts w:hint="eastAsia" w:ascii="宋体" w:hAnsi="宋体" w:eastAsia="宋体" w:cs="宋体"/>
          <w:sz w:val="24"/>
          <w:szCs w:val="24"/>
          <w:lang w:val="zh-CN"/>
        </w:rPr>
        <w:t>乙方</w:t>
      </w:r>
      <w:r>
        <w:rPr>
          <w:rFonts w:ascii="宋体" w:hAnsi="宋体" w:eastAsia="宋体" w:cs="宋体"/>
          <w:sz w:val="24"/>
          <w:szCs w:val="24"/>
          <w:lang w:val="zh-CN"/>
        </w:rPr>
        <w:t>承担。项目负责人短期离开工地，应委派代表代行其职，并得到</w:t>
      </w:r>
      <w:r>
        <w:rPr>
          <w:rFonts w:hint="eastAsia" w:ascii="宋体" w:hAnsi="宋体" w:eastAsia="宋体" w:cs="宋体"/>
          <w:sz w:val="24"/>
          <w:szCs w:val="24"/>
          <w:lang w:val="zh-CN"/>
        </w:rPr>
        <w:t>甲方</w:t>
      </w:r>
      <w:r>
        <w:rPr>
          <w:rFonts w:ascii="宋体" w:hAnsi="宋体" w:eastAsia="宋体" w:cs="宋体"/>
          <w:sz w:val="24"/>
          <w:szCs w:val="24"/>
          <w:lang w:val="zh-CN"/>
        </w:rPr>
        <w:t>的批准。项目负责人、技术负责人未经</w:t>
      </w:r>
      <w:r>
        <w:rPr>
          <w:rFonts w:hint="eastAsia" w:ascii="宋体" w:hAnsi="宋体" w:eastAsia="宋体" w:cs="宋体"/>
          <w:sz w:val="24"/>
          <w:szCs w:val="24"/>
          <w:lang w:val="zh-CN"/>
        </w:rPr>
        <w:t>甲方</w:t>
      </w:r>
      <w:r>
        <w:rPr>
          <w:rFonts w:ascii="宋体" w:hAnsi="宋体" w:eastAsia="宋体" w:cs="宋体"/>
          <w:sz w:val="24"/>
          <w:szCs w:val="24"/>
          <w:lang w:val="zh-CN"/>
        </w:rPr>
        <w:t>批准而擅离工地，</w:t>
      </w:r>
      <w:r>
        <w:rPr>
          <w:rFonts w:hint="eastAsia" w:ascii="宋体" w:hAnsi="宋体" w:eastAsia="宋体" w:cs="宋体"/>
          <w:sz w:val="24"/>
          <w:szCs w:val="24"/>
          <w:lang w:val="zh-CN"/>
        </w:rPr>
        <w:t>乙方</w:t>
      </w:r>
      <w:r>
        <w:rPr>
          <w:rFonts w:ascii="宋体" w:hAnsi="宋体" w:eastAsia="宋体" w:cs="宋体"/>
          <w:sz w:val="24"/>
          <w:szCs w:val="24"/>
          <w:lang w:val="zh-CN"/>
        </w:rPr>
        <w:t>应向</w:t>
      </w:r>
      <w:r>
        <w:rPr>
          <w:rFonts w:hint="eastAsia" w:ascii="宋体" w:hAnsi="宋体" w:eastAsia="宋体" w:cs="宋体"/>
          <w:sz w:val="24"/>
          <w:szCs w:val="24"/>
          <w:lang w:val="zh-CN"/>
        </w:rPr>
        <w:t>甲方</w:t>
      </w:r>
      <w:r>
        <w:rPr>
          <w:rFonts w:ascii="宋体" w:hAnsi="宋体" w:eastAsia="宋体" w:cs="宋体"/>
          <w:sz w:val="24"/>
          <w:szCs w:val="24"/>
          <w:lang w:val="zh-CN"/>
        </w:rPr>
        <w:t>支付</w:t>
      </w:r>
      <w:r>
        <w:rPr>
          <w:rFonts w:hint="eastAsia" w:ascii="宋体" w:hAnsi="宋体" w:eastAsia="宋体" w:cs="宋体"/>
          <w:sz w:val="24"/>
          <w:szCs w:val="24"/>
        </w:rPr>
        <w:t>5</w:t>
      </w:r>
      <w:r>
        <w:rPr>
          <w:rFonts w:ascii="宋体" w:hAnsi="宋体" w:eastAsia="宋体" w:cs="宋体"/>
          <w:sz w:val="24"/>
          <w:szCs w:val="24"/>
          <w:lang w:val="zh-CN"/>
        </w:rPr>
        <w:t>00元/人•天。</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10.合同变更</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 xml:space="preserve">本合同在履行过程中遇到下列情况，予以变更，变更费用在暂列金额中支付： </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10.1 因不可抗力，国家宏观政策的重大调整等原因造成本合同不能如期履行的，双方可协商变更合同，</w:t>
      </w:r>
      <w:r>
        <w:rPr>
          <w:rFonts w:hint="eastAsia" w:ascii="宋体" w:hAnsi="宋体" w:eastAsia="宋体" w:cs="宋体"/>
          <w:sz w:val="24"/>
          <w:szCs w:val="24"/>
          <w:lang w:val="zh-CN"/>
        </w:rPr>
        <w:t>甲方</w:t>
      </w:r>
      <w:r>
        <w:rPr>
          <w:rFonts w:ascii="宋体" w:hAnsi="宋体" w:eastAsia="宋体" w:cs="宋体"/>
          <w:sz w:val="24"/>
          <w:szCs w:val="24"/>
          <w:lang w:val="zh-CN"/>
        </w:rPr>
        <w:t>不同意变更的，双方应解除合同。</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10.2 甲乙双方中任何一方提出申请要求变更合同，经双方协商书面同意后，可对本合同进行变更。</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10.3 变更估价原则除另有约定外，因变更引起的价格调整按照本款约定处理：</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（1）报价清单中有适用于变更项目的，采用该项目的单价；</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（2）报价清单中无适用于变更项目的，可在合理范围内参照类似项目单价；</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（3）报价清单中无类似项目的单价或合价可供参考，则应由</w:t>
      </w:r>
      <w:r>
        <w:rPr>
          <w:rFonts w:hint="eastAsia" w:ascii="宋体" w:hAnsi="宋体" w:eastAsia="宋体" w:cs="宋体"/>
          <w:sz w:val="24"/>
          <w:szCs w:val="24"/>
          <w:lang w:val="zh-CN"/>
        </w:rPr>
        <w:t>甲方</w:t>
      </w:r>
      <w:r>
        <w:rPr>
          <w:rFonts w:ascii="宋体" w:hAnsi="宋体" w:eastAsia="宋体" w:cs="宋体"/>
          <w:sz w:val="24"/>
          <w:szCs w:val="24"/>
          <w:lang w:val="zh-CN"/>
        </w:rPr>
        <w:t>和</w:t>
      </w:r>
      <w:r>
        <w:rPr>
          <w:rFonts w:hint="eastAsia" w:ascii="宋体" w:hAnsi="宋体" w:eastAsia="宋体" w:cs="宋体"/>
          <w:sz w:val="24"/>
          <w:szCs w:val="24"/>
          <w:lang w:val="zh-CN"/>
        </w:rPr>
        <w:t>乙方</w:t>
      </w:r>
      <w:r>
        <w:rPr>
          <w:rFonts w:ascii="宋体" w:hAnsi="宋体" w:eastAsia="宋体" w:cs="宋体"/>
          <w:sz w:val="24"/>
          <w:szCs w:val="24"/>
          <w:lang w:val="zh-CN"/>
        </w:rPr>
        <w:t>协商，根据投标报价的基础价格及取费标准确定新的单价或合价。</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11.争议解决办法</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合同双方在履行合同中发生争议的，友好协商解决。协商不成的，向项目所在地有管辖权的人民法院提起诉讼。</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12.保密条款</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双方保证对讨论、执行本协议过程中所获悉的属于对方的且无法自公开渠道获得的技术信息和经营信息予以保密。具体内容见附件保密协议。</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13.保密</w:t>
      </w:r>
    </w:p>
    <w:p>
      <w:pPr>
        <w:adjustRightInd w:val="0"/>
        <w:snapToGrid w:val="0"/>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甲方</w:t>
      </w:r>
      <w:r>
        <w:rPr>
          <w:rFonts w:ascii="宋体" w:hAnsi="宋体" w:eastAsia="宋体" w:cs="宋体"/>
          <w:sz w:val="24"/>
          <w:szCs w:val="24"/>
          <w:lang w:val="zh-CN"/>
        </w:rPr>
        <w:t>应为其施工设备、进场材料和工程设备等办理的保险：施工设备险。</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雇主责任险投标内容、保险金额、保险费率和保险期限：</w:t>
      </w:r>
      <w:r>
        <w:rPr>
          <w:rFonts w:hint="eastAsia" w:ascii="宋体" w:hAnsi="宋体" w:eastAsia="宋体" w:cs="宋体"/>
          <w:sz w:val="24"/>
          <w:szCs w:val="24"/>
          <w:lang w:val="zh-CN"/>
        </w:rPr>
        <w:t>乙方</w:t>
      </w:r>
      <w:r>
        <w:rPr>
          <w:rFonts w:ascii="宋体" w:hAnsi="宋体" w:eastAsia="宋体" w:cs="宋体"/>
          <w:sz w:val="24"/>
          <w:szCs w:val="24"/>
          <w:lang w:val="zh-CN"/>
        </w:rPr>
        <w:t>雇用的在工地从事与工程有关工作的职员、工人、民工及其他雇员的人身伤害和死亡，由</w:t>
      </w:r>
      <w:r>
        <w:rPr>
          <w:rFonts w:hint="eastAsia" w:ascii="宋体" w:hAnsi="宋体" w:eastAsia="宋体" w:cs="宋体"/>
          <w:sz w:val="24"/>
          <w:szCs w:val="24"/>
          <w:lang w:val="zh-CN"/>
        </w:rPr>
        <w:t>乙方</w:t>
      </w:r>
      <w:r>
        <w:rPr>
          <w:rFonts w:ascii="宋体" w:hAnsi="宋体" w:eastAsia="宋体" w:cs="宋体"/>
          <w:sz w:val="24"/>
          <w:szCs w:val="24"/>
          <w:lang w:val="zh-CN"/>
        </w:rPr>
        <w:t>投保雇主责任险（其保额不低于人民币100万元/人），所需投保费用由</w:t>
      </w:r>
      <w:r>
        <w:rPr>
          <w:rFonts w:hint="eastAsia" w:ascii="宋体" w:hAnsi="宋体" w:eastAsia="宋体" w:cs="宋体"/>
          <w:sz w:val="24"/>
          <w:szCs w:val="24"/>
          <w:lang w:val="zh-CN"/>
        </w:rPr>
        <w:t>乙方</w:t>
      </w:r>
      <w:r>
        <w:rPr>
          <w:rFonts w:ascii="宋体" w:hAnsi="宋体" w:eastAsia="宋体" w:cs="宋体"/>
          <w:sz w:val="24"/>
          <w:szCs w:val="24"/>
          <w:lang w:val="zh-CN"/>
        </w:rPr>
        <w:t>自行承担，其费用包括在合同价格中，其责任由</w:t>
      </w:r>
      <w:r>
        <w:rPr>
          <w:rFonts w:hint="eastAsia" w:ascii="宋体" w:hAnsi="宋体" w:eastAsia="宋体" w:cs="宋体"/>
          <w:sz w:val="24"/>
          <w:szCs w:val="24"/>
          <w:lang w:val="zh-CN"/>
        </w:rPr>
        <w:t>乙方</w:t>
      </w:r>
      <w:r>
        <w:rPr>
          <w:rFonts w:ascii="宋体" w:hAnsi="宋体" w:eastAsia="宋体" w:cs="宋体"/>
          <w:sz w:val="24"/>
          <w:szCs w:val="24"/>
          <w:lang w:val="zh-CN"/>
        </w:rPr>
        <w:t>承担。</w:t>
      </w:r>
    </w:p>
    <w:p>
      <w:pPr>
        <w:adjustRightInd w:val="0"/>
        <w:snapToGrid w:val="0"/>
        <w:spacing w:line="360" w:lineRule="auto"/>
        <w:rPr>
          <w:rFonts w:ascii="黑体" w:hAnsi="黑体" w:eastAsia="黑体"/>
          <w:b/>
          <w:bCs/>
          <w:sz w:val="30"/>
          <w:szCs w:val="30"/>
        </w:rPr>
      </w:pPr>
      <w:r>
        <w:rPr>
          <w:rFonts w:hint="eastAsia" w:ascii="黑体" w:hAnsi="黑体" w:eastAsia="黑体"/>
          <w:b/>
          <w:bCs/>
          <w:sz w:val="30"/>
          <w:szCs w:val="30"/>
        </w:rPr>
        <w:t>14.合同生效及终止</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14.1 </w:t>
      </w:r>
      <w:r>
        <w:rPr>
          <w:rFonts w:hint="eastAsia" w:ascii="宋体" w:hAnsi="宋体" w:eastAsia="宋体" w:cs="宋体"/>
          <w:sz w:val="28"/>
          <w:szCs w:val="28"/>
          <w:lang w:val="zh-CN"/>
        </w:rPr>
        <w:t>乙方</w:t>
      </w:r>
      <w:r>
        <w:rPr>
          <w:rFonts w:ascii="宋体" w:hAnsi="宋体" w:eastAsia="宋体" w:cs="宋体"/>
          <w:sz w:val="28"/>
          <w:szCs w:val="28"/>
          <w:lang w:val="zh-CN"/>
        </w:rPr>
        <w:t>在承担本合同项下义务期间需要到</w:t>
      </w:r>
      <w:r>
        <w:rPr>
          <w:rFonts w:hint="eastAsia" w:ascii="宋体" w:hAnsi="宋体" w:eastAsia="宋体" w:cs="宋体"/>
          <w:sz w:val="28"/>
          <w:szCs w:val="28"/>
          <w:lang w:val="zh-CN"/>
        </w:rPr>
        <w:t>甲方</w:t>
      </w:r>
      <w:r>
        <w:rPr>
          <w:rFonts w:ascii="宋体" w:hAnsi="宋体" w:eastAsia="宋体" w:cs="宋体"/>
          <w:sz w:val="28"/>
          <w:szCs w:val="28"/>
          <w:lang w:val="zh-CN"/>
        </w:rPr>
        <w:t>的生产现场工作，应遵守有关法律、法规和规章的规定，制定实施严格的安全措施、严格的人员职业健康防护措施和环境保护防护措施，详见附件。</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14.2 为保障本合同的顺利完成，</w:t>
      </w:r>
      <w:r>
        <w:rPr>
          <w:rFonts w:hint="eastAsia" w:ascii="宋体" w:hAnsi="宋体" w:eastAsia="宋体" w:cs="宋体"/>
          <w:sz w:val="28"/>
          <w:szCs w:val="28"/>
          <w:lang w:val="zh-CN"/>
        </w:rPr>
        <w:t>甲方</w:t>
      </w:r>
      <w:r>
        <w:rPr>
          <w:rFonts w:ascii="宋体" w:hAnsi="宋体" w:eastAsia="宋体" w:cs="宋体"/>
          <w:sz w:val="28"/>
          <w:szCs w:val="28"/>
          <w:lang w:val="zh-CN"/>
        </w:rPr>
        <w:t>指定项目负责人：</w:t>
      </w:r>
      <w:r>
        <w:rPr>
          <w:rFonts w:hint="eastAsia" w:ascii="宋体" w:hAnsi="宋体" w:eastAsia="宋体" w:cs="宋体"/>
          <w:sz w:val="28"/>
          <w:szCs w:val="28"/>
        </w:rPr>
        <w:t xml:space="preserve">     </w:t>
      </w:r>
      <w:r>
        <w:rPr>
          <w:rFonts w:ascii="宋体" w:hAnsi="宋体" w:eastAsia="宋体" w:cs="宋体"/>
          <w:sz w:val="28"/>
          <w:szCs w:val="28"/>
          <w:lang w:val="zh-CN"/>
        </w:rPr>
        <w:t xml:space="preserve"> ，联系电话：</w:t>
      </w:r>
      <w:r>
        <w:rPr>
          <w:rFonts w:hint="eastAsia" w:ascii="宋体" w:hAnsi="宋体" w:eastAsia="宋体" w:cs="宋体"/>
          <w:sz w:val="28"/>
          <w:szCs w:val="28"/>
        </w:rPr>
        <w:t xml:space="preserve">     </w:t>
      </w:r>
      <w:r>
        <w:rPr>
          <w:rFonts w:ascii="宋体" w:hAnsi="宋体" w:eastAsia="宋体" w:cs="宋体"/>
          <w:sz w:val="28"/>
          <w:szCs w:val="28"/>
          <w:lang w:val="zh-CN"/>
        </w:rPr>
        <w:t xml:space="preserve"> ，安全负责人：</w:t>
      </w:r>
      <w:r>
        <w:rPr>
          <w:rFonts w:hint="eastAsia" w:ascii="宋体" w:hAnsi="宋体" w:eastAsia="宋体" w:cs="宋体"/>
          <w:sz w:val="28"/>
          <w:szCs w:val="28"/>
        </w:rPr>
        <w:t xml:space="preserve">     </w:t>
      </w:r>
      <w:r>
        <w:rPr>
          <w:rFonts w:ascii="宋体" w:hAnsi="宋体" w:eastAsia="宋体" w:cs="宋体"/>
          <w:sz w:val="28"/>
          <w:szCs w:val="28"/>
          <w:lang w:val="zh-CN"/>
        </w:rPr>
        <w:t xml:space="preserve"> ，联系电话：</w:t>
      </w:r>
      <w:r>
        <w:rPr>
          <w:rFonts w:hint="eastAsia" w:ascii="宋体" w:hAnsi="宋体" w:eastAsia="宋体" w:cs="宋体"/>
          <w:sz w:val="28"/>
          <w:szCs w:val="28"/>
        </w:rPr>
        <w:t xml:space="preserve">      </w:t>
      </w:r>
      <w:r>
        <w:rPr>
          <w:rFonts w:ascii="宋体" w:hAnsi="宋体" w:eastAsia="宋体" w:cs="宋体"/>
          <w:sz w:val="28"/>
          <w:szCs w:val="28"/>
          <w:lang w:val="zh-CN"/>
        </w:rPr>
        <w:t>；</w:t>
      </w:r>
      <w:r>
        <w:rPr>
          <w:rFonts w:hint="eastAsia" w:ascii="宋体" w:hAnsi="宋体" w:eastAsia="宋体" w:cs="宋体"/>
          <w:sz w:val="28"/>
          <w:szCs w:val="28"/>
          <w:lang w:val="zh-CN"/>
        </w:rPr>
        <w:t>乙方</w:t>
      </w:r>
      <w:r>
        <w:rPr>
          <w:rFonts w:ascii="宋体" w:hAnsi="宋体" w:eastAsia="宋体" w:cs="宋体"/>
          <w:sz w:val="28"/>
          <w:szCs w:val="28"/>
          <w:lang w:val="zh-CN"/>
        </w:rPr>
        <w:t>指定项目负责人：</w:t>
      </w:r>
      <w:r>
        <w:rPr>
          <w:rFonts w:hint="eastAsia" w:ascii="宋体" w:hAnsi="宋体" w:eastAsia="宋体" w:cs="宋体"/>
          <w:sz w:val="28"/>
          <w:szCs w:val="28"/>
        </w:rPr>
        <w:t xml:space="preserve">     </w:t>
      </w:r>
      <w:r>
        <w:rPr>
          <w:rFonts w:ascii="宋体" w:hAnsi="宋体" w:eastAsia="宋体" w:cs="宋体"/>
          <w:sz w:val="28"/>
          <w:szCs w:val="28"/>
          <w:lang w:val="zh-CN"/>
        </w:rPr>
        <w:t xml:space="preserve"> ，联系电话：</w:t>
      </w:r>
      <w:r>
        <w:rPr>
          <w:rFonts w:hint="eastAsia" w:ascii="宋体" w:hAnsi="宋体" w:eastAsia="宋体" w:cs="宋体"/>
          <w:sz w:val="28"/>
          <w:szCs w:val="28"/>
        </w:rPr>
        <w:t xml:space="preserve">     </w:t>
      </w:r>
      <w:r>
        <w:rPr>
          <w:rFonts w:ascii="宋体" w:hAnsi="宋体" w:eastAsia="宋体" w:cs="宋体"/>
          <w:sz w:val="28"/>
          <w:szCs w:val="28"/>
          <w:lang w:val="zh-CN"/>
        </w:rPr>
        <w:t xml:space="preserve"> ；安全负责人：</w:t>
      </w:r>
      <w:r>
        <w:rPr>
          <w:rFonts w:hint="eastAsia" w:ascii="宋体" w:hAnsi="宋体" w:eastAsia="宋体" w:cs="宋体"/>
          <w:sz w:val="28"/>
          <w:szCs w:val="28"/>
        </w:rPr>
        <w:t xml:space="preserve">      </w:t>
      </w:r>
      <w:r>
        <w:rPr>
          <w:rFonts w:hint="eastAsia" w:ascii="宋体" w:hAnsi="宋体" w:eastAsia="宋体" w:cs="宋体"/>
          <w:sz w:val="28"/>
          <w:szCs w:val="28"/>
          <w:lang w:val="zh-CN"/>
        </w:rPr>
        <w:t>，</w:t>
      </w:r>
      <w:r>
        <w:rPr>
          <w:rFonts w:ascii="宋体" w:hAnsi="宋体" w:eastAsia="宋体" w:cs="宋体"/>
          <w:sz w:val="28"/>
          <w:szCs w:val="28"/>
          <w:lang w:val="zh-CN"/>
        </w:rPr>
        <w:t>联系电话：</w:t>
      </w:r>
      <w:r>
        <w:rPr>
          <w:rFonts w:hint="eastAsia" w:ascii="宋体" w:hAnsi="宋体" w:eastAsia="宋体" w:cs="宋体"/>
          <w:sz w:val="28"/>
          <w:szCs w:val="28"/>
        </w:rPr>
        <w:t xml:space="preserve">     </w:t>
      </w:r>
      <w:r>
        <w:rPr>
          <w:rFonts w:ascii="宋体" w:hAnsi="宋体" w:eastAsia="宋体" w:cs="宋体"/>
          <w:sz w:val="28"/>
          <w:szCs w:val="28"/>
          <w:lang w:val="zh-CN"/>
        </w:rPr>
        <w:t xml:space="preserve"> 。</w:t>
      </w:r>
      <w:r>
        <w:rPr>
          <w:rFonts w:hint="eastAsia" w:ascii="宋体" w:hAnsi="宋体" w:eastAsia="宋体" w:cs="宋体"/>
          <w:sz w:val="28"/>
          <w:szCs w:val="28"/>
          <w:lang w:val="zh-CN"/>
        </w:rPr>
        <w:t>乙方</w:t>
      </w:r>
      <w:r>
        <w:rPr>
          <w:rFonts w:ascii="宋体" w:hAnsi="宋体" w:eastAsia="宋体" w:cs="宋体"/>
          <w:sz w:val="28"/>
          <w:szCs w:val="28"/>
          <w:lang w:val="zh-CN"/>
        </w:rPr>
        <w:t>更换项目负责人、安全负责人须及时书面通知</w:t>
      </w:r>
      <w:r>
        <w:rPr>
          <w:rFonts w:hint="eastAsia" w:ascii="宋体" w:hAnsi="宋体" w:eastAsia="宋体" w:cs="宋体"/>
          <w:sz w:val="28"/>
          <w:szCs w:val="28"/>
          <w:lang w:val="zh-CN"/>
        </w:rPr>
        <w:t>甲方</w:t>
      </w:r>
      <w:r>
        <w:rPr>
          <w:rFonts w:ascii="宋体" w:hAnsi="宋体" w:eastAsia="宋体" w:cs="宋体"/>
          <w:sz w:val="28"/>
          <w:szCs w:val="28"/>
          <w:lang w:val="zh-CN"/>
        </w:rPr>
        <w:t>，在取得</w:t>
      </w:r>
      <w:r>
        <w:rPr>
          <w:rFonts w:hint="eastAsia" w:ascii="宋体" w:hAnsi="宋体" w:eastAsia="宋体" w:cs="宋体"/>
          <w:sz w:val="28"/>
          <w:szCs w:val="28"/>
          <w:lang w:val="zh-CN"/>
        </w:rPr>
        <w:t>甲方</w:t>
      </w:r>
      <w:r>
        <w:rPr>
          <w:rFonts w:ascii="宋体" w:hAnsi="宋体" w:eastAsia="宋体" w:cs="宋体"/>
          <w:sz w:val="28"/>
          <w:szCs w:val="28"/>
          <w:lang w:val="zh-CN"/>
        </w:rPr>
        <w:t>的书面同意后更换。</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14.3 本合同经双方法定代表人或其委托代理人签字并加盖合同章后生效，履行完成合同规定的义务后自然终止；</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14.4 本合同附件及合同执行过程中双方签署的协议是本合同不可分割的一部分，与本合同具有同等效力；</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14.5 本合同一式10份，其中正本2份，</w:t>
      </w:r>
      <w:r>
        <w:rPr>
          <w:rFonts w:hint="eastAsia" w:ascii="宋体" w:hAnsi="宋体" w:eastAsia="宋体" w:cs="宋体"/>
          <w:sz w:val="28"/>
          <w:szCs w:val="28"/>
          <w:lang w:val="zh-CN"/>
        </w:rPr>
        <w:t>甲方</w:t>
      </w:r>
      <w:r>
        <w:rPr>
          <w:rFonts w:ascii="宋体" w:hAnsi="宋体" w:eastAsia="宋体" w:cs="宋体"/>
          <w:sz w:val="28"/>
          <w:szCs w:val="28"/>
          <w:lang w:val="zh-CN"/>
        </w:rPr>
        <w:t>执1正6副；</w:t>
      </w:r>
      <w:r>
        <w:rPr>
          <w:rFonts w:hint="eastAsia" w:ascii="宋体" w:hAnsi="宋体" w:eastAsia="宋体" w:cs="宋体"/>
          <w:sz w:val="28"/>
          <w:szCs w:val="28"/>
          <w:lang w:val="zh-CN"/>
        </w:rPr>
        <w:t>乙方</w:t>
      </w:r>
      <w:r>
        <w:rPr>
          <w:rFonts w:ascii="宋体" w:hAnsi="宋体" w:eastAsia="宋体" w:cs="宋体"/>
          <w:sz w:val="28"/>
          <w:szCs w:val="28"/>
          <w:lang w:val="zh-CN"/>
        </w:rPr>
        <w:t>执1正2副。本合同正本与副本具有同等法律效力，副本与正本有矛盾时，以正本为准。</w:t>
      </w:r>
    </w:p>
    <w:p>
      <w:pPr>
        <w:pStyle w:val="2"/>
        <w:tabs>
          <w:tab w:val="left" w:pos="0"/>
          <w:tab w:val="left" w:pos="999"/>
          <w:tab w:val="left" w:pos="2573"/>
          <w:tab w:val="left" w:pos="4252"/>
          <w:tab w:val="left" w:pos="4845"/>
          <w:tab w:val="left" w:pos="6667"/>
        </w:tabs>
        <w:spacing w:line="355" w:lineRule="auto"/>
        <w:ind w:left="158" w:right="616"/>
        <w:rPr>
          <w:rFonts w:ascii="time" w:hAnsi="time"/>
          <w:sz w:val="28"/>
          <w:szCs w:val="28"/>
          <w:lang w:eastAsia="zh-CN"/>
        </w:rPr>
      </w:pPr>
      <w:r>
        <w:rPr>
          <w:rFonts w:ascii="time" w:hAnsi="time"/>
          <w:sz w:val="28"/>
          <w:szCs w:val="28"/>
          <w:lang w:eastAsia="zh-CN"/>
        </w:rPr>
        <w:t>甲方：</w:t>
      </w:r>
      <w:r>
        <w:rPr>
          <w:rFonts w:ascii="time" w:hAnsi="time"/>
          <w:sz w:val="28"/>
          <w:szCs w:val="28"/>
          <w:u w:val="single"/>
          <w:lang w:eastAsia="zh-CN"/>
        </w:rPr>
        <w:t xml:space="preserve">             </w:t>
      </w:r>
      <w:r>
        <w:rPr>
          <w:rFonts w:ascii="time" w:hAnsi="time"/>
          <w:sz w:val="28"/>
          <w:szCs w:val="28"/>
          <w:lang w:eastAsia="zh-CN"/>
        </w:rPr>
        <w:t>（盖单位章</w:t>
      </w:r>
      <w:r>
        <w:rPr>
          <w:rFonts w:hint="eastAsia" w:ascii="time" w:hAnsi="time"/>
          <w:sz w:val="28"/>
          <w:szCs w:val="28"/>
          <w:lang w:eastAsia="zh-CN"/>
        </w:rPr>
        <w:t xml:space="preserve">）  </w:t>
      </w:r>
      <w:r>
        <w:rPr>
          <w:rFonts w:ascii="time" w:hAnsi="time"/>
          <w:sz w:val="28"/>
          <w:szCs w:val="28"/>
          <w:lang w:eastAsia="zh-CN"/>
        </w:rPr>
        <w:t>乙方：</w:t>
      </w:r>
      <w:r>
        <w:rPr>
          <w:rFonts w:ascii="time" w:hAnsi="time"/>
          <w:sz w:val="28"/>
          <w:szCs w:val="28"/>
          <w:u w:val="single"/>
          <w:lang w:eastAsia="zh-CN"/>
        </w:rPr>
        <w:t xml:space="preserve">            </w:t>
      </w:r>
      <w:r>
        <w:rPr>
          <w:rFonts w:ascii="time" w:hAnsi="time"/>
          <w:sz w:val="28"/>
          <w:szCs w:val="28"/>
          <w:lang w:eastAsia="zh-CN"/>
        </w:rPr>
        <w:t>（盖单位章）</w:t>
      </w:r>
    </w:p>
    <w:p>
      <w:pPr>
        <w:pStyle w:val="2"/>
        <w:tabs>
          <w:tab w:val="left" w:pos="0"/>
          <w:tab w:val="left" w:pos="999"/>
          <w:tab w:val="left" w:pos="2573"/>
          <w:tab w:val="left" w:pos="4785"/>
          <w:tab w:val="left" w:pos="5092"/>
          <w:tab w:val="left" w:pos="6667"/>
        </w:tabs>
        <w:spacing w:line="355" w:lineRule="auto"/>
        <w:ind w:left="158" w:right="616"/>
        <w:rPr>
          <w:rFonts w:ascii="time" w:hAnsi="time"/>
          <w:sz w:val="28"/>
          <w:szCs w:val="28"/>
        </w:rPr>
      </w:pPr>
      <w:r>
        <w:rPr>
          <w:rFonts w:ascii="time" w:hAnsi="time"/>
          <w:sz w:val="28"/>
          <w:szCs w:val="28"/>
        </w:rPr>
        <w:t>法定代表人或</w:t>
      </w:r>
      <w:r>
        <w:rPr>
          <w:rFonts w:ascii="time" w:hAnsi="time"/>
          <w:sz w:val="28"/>
          <w:szCs w:val="28"/>
        </w:rPr>
        <w:tab/>
      </w:r>
      <w:r>
        <w:rPr>
          <w:rFonts w:ascii="time" w:hAnsi="time"/>
          <w:sz w:val="28"/>
          <w:szCs w:val="28"/>
        </w:rPr>
        <w:tab/>
      </w:r>
      <w:r>
        <w:rPr>
          <w:rFonts w:ascii="time" w:hAnsi="time"/>
          <w:sz w:val="28"/>
          <w:szCs w:val="28"/>
        </w:rPr>
        <w:t>法定代表人或</w:t>
      </w:r>
    </w:p>
    <w:p>
      <w:pPr>
        <w:pStyle w:val="2"/>
        <w:tabs>
          <w:tab w:val="left" w:pos="0"/>
          <w:tab w:val="left" w:pos="789"/>
          <w:tab w:val="left" w:pos="2993"/>
          <w:tab w:val="left" w:pos="3621"/>
          <w:tab w:val="left" w:pos="4252"/>
          <w:tab w:val="left" w:pos="4881"/>
          <w:tab w:val="left" w:pos="6535"/>
          <w:tab w:val="left" w:pos="7820"/>
        </w:tabs>
        <w:spacing w:before="33" w:line="357" w:lineRule="auto"/>
        <w:ind w:left="158" w:right="615"/>
        <w:rPr>
          <w:rFonts w:ascii="time" w:hAnsi="time"/>
          <w:sz w:val="28"/>
          <w:szCs w:val="28"/>
          <w:lang w:eastAsia="zh-CN"/>
        </w:rPr>
      </w:pPr>
      <w:r>
        <w:rPr>
          <w:rFonts w:ascii="time" w:hAnsi="time"/>
          <w:sz w:val="28"/>
          <w:szCs w:val="28"/>
          <w:lang w:eastAsia="zh-CN"/>
        </w:rPr>
        <w:t>委托代理人：</w:t>
      </w:r>
      <w:r>
        <w:rPr>
          <w:rFonts w:ascii="time" w:hAnsi="time"/>
          <w:sz w:val="28"/>
          <w:szCs w:val="28"/>
          <w:u w:val="single"/>
          <w:lang w:eastAsia="zh-CN"/>
        </w:rPr>
        <w:t xml:space="preserve">           </w:t>
      </w:r>
      <w:r>
        <w:rPr>
          <w:rFonts w:ascii="time" w:hAnsi="time"/>
          <w:sz w:val="28"/>
          <w:szCs w:val="28"/>
          <w:lang w:eastAsia="zh-CN"/>
        </w:rPr>
        <w:t>（签字）</w:t>
      </w:r>
      <w:r>
        <w:rPr>
          <w:rFonts w:ascii="time" w:hAnsi="time"/>
          <w:sz w:val="28"/>
          <w:szCs w:val="28"/>
          <w:lang w:eastAsia="zh-CN"/>
        </w:rPr>
        <w:tab/>
      </w:r>
      <w:r>
        <w:rPr>
          <w:rFonts w:ascii="time" w:hAnsi="time"/>
          <w:sz w:val="28"/>
          <w:szCs w:val="28"/>
          <w:lang w:eastAsia="zh-CN"/>
        </w:rPr>
        <w:t>委托代理人：</w:t>
      </w:r>
      <w:r>
        <w:rPr>
          <w:rFonts w:ascii="time" w:hAnsi="time"/>
          <w:sz w:val="28"/>
          <w:szCs w:val="28"/>
          <w:u w:val="single"/>
          <w:lang w:eastAsia="zh-CN"/>
        </w:rPr>
        <w:t xml:space="preserve">       </w:t>
      </w:r>
      <w:r>
        <w:rPr>
          <w:rFonts w:ascii="time" w:hAnsi="time"/>
          <w:sz w:val="28"/>
          <w:szCs w:val="28"/>
          <w:lang w:eastAsia="zh-CN"/>
        </w:rPr>
        <w:t>（签字）</w:t>
      </w:r>
    </w:p>
    <w:p>
      <w:pPr>
        <w:pStyle w:val="2"/>
        <w:tabs>
          <w:tab w:val="left" w:pos="0"/>
          <w:tab w:val="left" w:pos="789"/>
          <w:tab w:val="left" w:pos="2993"/>
          <w:tab w:val="left" w:pos="3621"/>
          <w:tab w:val="left" w:pos="4252"/>
          <w:tab w:val="left" w:pos="4881"/>
          <w:tab w:val="left" w:pos="6535"/>
          <w:tab w:val="left" w:pos="7820"/>
        </w:tabs>
        <w:spacing w:before="33" w:line="357" w:lineRule="auto"/>
        <w:ind w:left="158" w:right="615"/>
        <w:rPr>
          <w:rFonts w:ascii="time" w:hAnsi="time"/>
          <w:sz w:val="28"/>
          <w:szCs w:val="28"/>
          <w:u w:val="single"/>
          <w:lang w:eastAsia="zh-CN"/>
        </w:rPr>
      </w:pPr>
      <w:r>
        <w:rPr>
          <w:rFonts w:ascii="time" w:hAnsi="time"/>
          <w:sz w:val="28"/>
          <w:szCs w:val="28"/>
          <w:lang w:eastAsia="zh-CN"/>
        </w:rPr>
        <w:t>地</w:t>
      </w:r>
      <w:r>
        <w:rPr>
          <w:rFonts w:ascii="time" w:hAnsi="time"/>
          <w:sz w:val="28"/>
          <w:szCs w:val="28"/>
          <w:lang w:eastAsia="zh-CN"/>
        </w:rPr>
        <w:tab/>
      </w:r>
      <w:r>
        <w:rPr>
          <w:rFonts w:ascii="time" w:hAnsi="time"/>
          <w:sz w:val="28"/>
          <w:szCs w:val="28"/>
          <w:lang w:eastAsia="zh-CN"/>
        </w:rPr>
        <w:t>址：</w:t>
      </w:r>
      <w:r>
        <w:rPr>
          <w:rFonts w:ascii="time" w:hAnsi="time"/>
          <w:sz w:val="28"/>
          <w:szCs w:val="28"/>
          <w:u w:val="single"/>
          <w:lang w:eastAsia="zh-CN"/>
        </w:rPr>
        <w:t xml:space="preserve"> </w:t>
      </w:r>
      <w:r>
        <w:rPr>
          <w:rFonts w:ascii="time" w:hAnsi="time"/>
          <w:sz w:val="28"/>
          <w:szCs w:val="28"/>
          <w:u w:val="single"/>
          <w:lang w:eastAsia="zh-CN"/>
        </w:rPr>
        <w:tab/>
      </w:r>
      <w:r>
        <w:rPr>
          <w:rFonts w:ascii="time" w:hAnsi="time"/>
          <w:sz w:val="28"/>
          <w:szCs w:val="28"/>
          <w:u w:val="single"/>
          <w:lang w:eastAsia="zh-CN"/>
        </w:rPr>
        <w:tab/>
      </w:r>
      <w:r>
        <w:rPr>
          <w:rFonts w:ascii="time" w:hAnsi="time"/>
          <w:sz w:val="28"/>
          <w:szCs w:val="28"/>
          <w:lang w:eastAsia="zh-CN"/>
        </w:rPr>
        <w:tab/>
      </w:r>
      <w:r>
        <w:rPr>
          <w:rFonts w:ascii="time" w:hAnsi="time"/>
          <w:sz w:val="28"/>
          <w:szCs w:val="28"/>
          <w:lang w:eastAsia="zh-CN"/>
        </w:rPr>
        <w:t>地</w:t>
      </w:r>
      <w:r>
        <w:rPr>
          <w:rFonts w:ascii="time" w:hAnsi="time"/>
          <w:sz w:val="28"/>
          <w:szCs w:val="28"/>
          <w:lang w:eastAsia="zh-CN"/>
        </w:rPr>
        <w:tab/>
      </w:r>
      <w:r>
        <w:rPr>
          <w:rFonts w:ascii="time" w:hAnsi="time"/>
          <w:sz w:val="28"/>
          <w:szCs w:val="28"/>
          <w:lang w:eastAsia="zh-CN"/>
        </w:rPr>
        <w:t>址：</w:t>
      </w:r>
      <w:r>
        <w:rPr>
          <w:rFonts w:ascii="time" w:hAnsi="time"/>
          <w:sz w:val="28"/>
          <w:szCs w:val="28"/>
          <w:u w:val="single"/>
          <w:lang w:eastAsia="zh-CN"/>
        </w:rPr>
        <w:tab/>
      </w:r>
      <w:r>
        <w:rPr>
          <w:rFonts w:ascii="time" w:hAnsi="time"/>
          <w:sz w:val="28"/>
          <w:szCs w:val="28"/>
          <w:u w:val="single"/>
          <w:lang w:eastAsia="zh-CN"/>
        </w:rPr>
        <w:tab/>
      </w:r>
      <w:r>
        <w:rPr>
          <w:rFonts w:ascii="time" w:hAnsi="time"/>
          <w:sz w:val="28"/>
          <w:szCs w:val="28"/>
          <w:u w:val="single"/>
          <w:lang w:eastAsia="zh-CN"/>
        </w:rPr>
        <w:t xml:space="preserve"> </w:t>
      </w:r>
    </w:p>
    <w:p>
      <w:pPr>
        <w:pStyle w:val="2"/>
        <w:tabs>
          <w:tab w:val="left" w:pos="0"/>
          <w:tab w:val="left" w:pos="789"/>
          <w:tab w:val="left" w:pos="2993"/>
          <w:tab w:val="left" w:pos="3621"/>
          <w:tab w:val="left" w:pos="4252"/>
          <w:tab w:val="left" w:pos="4881"/>
          <w:tab w:val="left" w:pos="6535"/>
          <w:tab w:val="left" w:pos="7820"/>
        </w:tabs>
        <w:spacing w:before="33" w:line="357" w:lineRule="auto"/>
        <w:ind w:left="158" w:right="615"/>
        <w:rPr>
          <w:rFonts w:ascii="time" w:hAnsi="time"/>
          <w:sz w:val="28"/>
          <w:szCs w:val="28"/>
          <w:u w:val="single"/>
          <w:lang w:eastAsia="zh-CN"/>
        </w:rPr>
      </w:pPr>
      <w:r>
        <w:rPr>
          <w:rFonts w:ascii="time" w:hAnsi="time"/>
          <w:sz w:val="28"/>
          <w:szCs w:val="28"/>
          <w:lang w:eastAsia="zh-CN"/>
        </w:rPr>
        <w:t>电</w:t>
      </w:r>
      <w:r>
        <w:rPr>
          <w:rFonts w:ascii="time" w:hAnsi="time"/>
          <w:sz w:val="28"/>
          <w:szCs w:val="28"/>
          <w:lang w:eastAsia="zh-CN"/>
        </w:rPr>
        <w:tab/>
      </w:r>
      <w:r>
        <w:rPr>
          <w:rFonts w:ascii="time" w:hAnsi="time"/>
          <w:sz w:val="28"/>
          <w:szCs w:val="28"/>
          <w:lang w:eastAsia="zh-CN"/>
        </w:rPr>
        <w:t>话：</w:t>
      </w:r>
      <w:r>
        <w:rPr>
          <w:rFonts w:ascii="time" w:hAnsi="time"/>
          <w:sz w:val="28"/>
          <w:szCs w:val="28"/>
          <w:u w:val="single"/>
          <w:lang w:eastAsia="zh-CN"/>
        </w:rPr>
        <w:t xml:space="preserve"> </w:t>
      </w:r>
      <w:r>
        <w:rPr>
          <w:rFonts w:ascii="time" w:hAnsi="time"/>
          <w:sz w:val="28"/>
          <w:szCs w:val="28"/>
          <w:u w:val="single"/>
          <w:lang w:eastAsia="zh-CN"/>
        </w:rPr>
        <w:tab/>
      </w:r>
      <w:r>
        <w:rPr>
          <w:rFonts w:ascii="time" w:hAnsi="time"/>
          <w:sz w:val="28"/>
          <w:szCs w:val="28"/>
          <w:u w:val="single"/>
          <w:lang w:eastAsia="zh-CN"/>
        </w:rPr>
        <w:tab/>
      </w:r>
      <w:r>
        <w:rPr>
          <w:rFonts w:ascii="time" w:hAnsi="time"/>
          <w:sz w:val="28"/>
          <w:szCs w:val="28"/>
          <w:lang w:eastAsia="zh-CN"/>
        </w:rPr>
        <w:tab/>
      </w:r>
      <w:r>
        <w:rPr>
          <w:rFonts w:ascii="time" w:hAnsi="time"/>
          <w:sz w:val="28"/>
          <w:szCs w:val="28"/>
          <w:lang w:eastAsia="zh-CN"/>
        </w:rPr>
        <w:t>电</w:t>
      </w:r>
      <w:r>
        <w:rPr>
          <w:rFonts w:ascii="time" w:hAnsi="time"/>
          <w:sz w:val="28"/>
          <w:szCs w:val="28"/>
          <w:lang w:eastAsia="zh-CN"/>
        </w:rPr>
        <w:tab/>
      </w:r>
      <w:r>
        <w:rPr>
          <w:rFonts w:ascii="time" w:hAnsi="time"/>
          <w:sz w:val="28"/>
          <w:szCs w:val="28"/>
          <w:lang w:eastAsia="zh-CN"/>
        </w:rPr>
        <w:t>话：</w:t>
      </w:r>
      <w:r>
        <w:rPr>
          <w:rFonts w:ascii="time" w:hAnsi="time"/>
          <w:sz w:val="28"/>
          <w:szCs w:val="28"/>
          <w:u w:val="single"/>
          <w:lang w:eastAsia="zh-CN"/>
        </w:rPr>
        <w:t xml:space="preserve"> </w:t>
      </w:r>
      <w:r>
        <w:rPr>
          <w:rFonts w:ascii="time" w:hAnsi="time"/>
          <w:sz w:val="28"/>
          <w:szCs w:val="28"/>
          <w:u w:val="single"/>
          <w:lang w:eastAsia="zh-CN"/>
        </w:rPr>
        <w:tab/>
      </w:r>
      <w:r>
        <w:rPr>
          <w:rFonts w:ascii="time" w:hAnsi="time"/>
          <w:sz w:val="28"/>
          <w:szCs w:val="28"/>
          <w:u w:val="single"/>
          <w:lang w:eastAsia="zh-CN"/>
        </w:rPr>
        <w:tab/>
      </w:r>
    </w:p>
    <w:p>
      <w:pPr>
        <w:pStyle w:val="2"/>
        <w:tabs>
          <w:tab w:val="left" w:pos="0"/>
          <w:tab w:val="left" w:pos="3629"/>
          <w:tab w:val="left" w:pos="4261"/>
          <w:tab w:val="left" w:pos="7829"/>
        </w:tabs>
        <w:spacing w:before="42"/>
        <w:ind w:left="166"/>
        <w:rPr>
          <w:rFonts w:ascii="time" w:hAnsi="time"/>
          <w:sz w:val="28"/>
          <w:szCs w:val="28"/>
          <w:u w:val="single"/>
          <w:lang w:eastAsia="zh-CN"/>
        </w:rPr>
      </w:pPr>
      <w:r>
        <w:rPr>
          <w:rFonts w:ascii="time" w:hAnsi="time"/>
          <w:sz w:val="28"/>
          <w:szCs w:val="28"/>
          <w:lang w:eastAsia="zh-CN"/>
        </w:rPr>
        <w:t>电子邮箱：</w:t>
      </w:r>
      <w:r>
        <w:rPr>
          <w:rFonts w:ascii="time" w:hAnsi="time"/>
          <w:sz w:val="28"/>
          <w:szCs w:val="28"/>
          <w:u w:val="single"/>
          <w:lang w:eastAsia="zh-CN"/>
        </w:rPr>
        <w:t xml:space="preserve"> </w:t>
      </w:r>
      <w:r>
        <w:rPr>
          <w:rFonts w:ascii="time" w:hAnsi="time"/>
          <w:sz w:val="28"/>
          <w:szCs w:val="28"/>
          <w:u w:val="single"/>
          <w:lang w:eastAsia="zh-CN"/>
        </w:rPr>
        <w:tab/>
      </w:r>
      <w:r>
        <w:rPr>
          <w:rFonts w:ascii="time" w:hAnsi="time"/>
          <w:sz w:val="28"/>
          <w:szCs w:val="28"/>
          <w:lang w:eastAsia="zh-CN"/>
        </w:rPr>
        <w:tab/>
      </w:r>
      <w:r>
        <w:rPr>
          <w:rFonts w:ascii="time" w:hAnsi="time"/>
          <w:sz w:val="28"/>
          <w:szCs w:val="28"/>
          <w:lang w:eastAsia="zh-CN"/>
        </w:rPr>
        <w:t>电子邮箱：</w:t>
      </w:r>
      <w:r>
        <w:rPr>
          <w:rFonts w:ascii="time" w:hAnsi="time"/>
          <w:sz w:val="28"/>
          <w:szCs w:val="28"/>
          <w:u w:val="single"/>
          <w:lang w:eastAsia="zh-CN"/>
        </w:rPr>
        <w:t xml:space="preserve"> </w:t>
      </w:r>
      <w:r>
        <w:rPr>
          <w:rFonts w:ascii="time" w:hAnsi="time"/>
          <w:sz w:val="28"/>
          <w:szCs w:val="28"/>
          <w:u w:val="single"/>
          <w:lang w:eastAsia="zh-CN"/>
        </w:rPr>
        <w:tab/>
      </w:r>
    </w:p>
    <w:p>
      <w:pPr>
        <w:pStyle w:val="2"/>
        <w:tabs>
          <w:tab w:val="left" w:pos="0"/>
          <w:tab w:val="left" w:pos="789"/>
          <w:tab w:val="left" w:pos="3621"/>
          <w:tab w:val="left" w:pos="4252"/>
          <w:tab w:val="left" w:pos="4881"/>
          <w:tab w:val="left" w:pos="7715"/>
        </w:tabs>
        <w:spacing w:before="163"/>
        <w:ind w:left="158"/>
        <w:rPr>
          <w:rFonts w:ascii="time" w:hAnsi="time"/>
          <w:sz w:val="28"/>
          <w:szCs w:val="28"/>
          <w:u w:val="single"/>
          <w:lang w:eastAsia="zh-CN"/>
        </w:rPr>
      </w:pPr>
      <w:r>
        <w:rPr>
          <w:rFonts w:ascii="time" w:hAnsi="time"/>
          <w:sz w:val="28"/>
          <w:szCs w:val="28"/>
          <w:lang w:eastAsia="zh-CN"/>
        </w:rPr>
        <w:t>日</w:t>
      </w:r>
      <w:r>
        <w:rPr>
          <w:rFonts w:ascii="time" w:hAnsi="time"/>
          <w:sz w:val="28"/>
          <w:szCs w:val="28"/>
          <w:lang w:eastAsia="zh-CN"/>
        </w:rPr>
        <w:tab/>
      </w:r>
      <w:r>
        <w:rPr>
          <w:rFonts w:ascii="time" w:hAnsi="time"/>
          <w:sz w:val="28"/>
          <w:szCs w:val="28"/>
          <w:lang w:eastAsia="zh-CN"/>
        </w:rPr>
        <w:t>期：</w:t>
      </w:r>
      <w:r>
        <w:rPr>
          <w:rFonts w:ascii="time" w:hAnsi="time"/>
          <w:sz w:val="28"/>
          <w:szCs w:val="28"/>
          <w:u w:val="single"/>
          <w:lang w:eastAsia="zh-CN"/>
        </w:rPr>
        <w:t xml:space="preserve"> </w:t>
      </w:r>
      <w:r>
        <w:rPr>
          <w:rFonts w:ascii="time" w:hAnsi="time"/>
          <w:sz w:val="28"/>
          <w:szCs w:val="28"/>
          <w:u w:val="single"/>
          <w:lang w:eastAsia="zh-CN"/>
        </w:rPr>
        <w:tab/>
      </w:r>
      <w:r>
        <w:rPr>
          <w:rFonts w:ascii="time" w:hAnsi="time"/>
          <w:sz w:val="28"/>
          <w:szCs w:val="28"/>
          <w:lang w:eastAsia="zh-CN"/>
        </w:rPr>
        <w:tab/>
      </w:r>
      <w:r>
        <w:rPr>
          <w:rFonts w:ascii="time" w:hAnsi="time"/>
          <w:sz w:val="28"/>
          <w:szCs w:val="28"/>
          <w:lang w:eastAsia="zh-CN"/>
        </w:rPr>
        <w:t>日</w:t>
      </w:r>
      <w:r>
        <w:rPr>
          <w:rFonts w:ascii="time" w:hAnsi="time"/>
          <w:sz w:val="28"/>
          <w:szCs w:val="28"/>
          <w:lang w:eastAsia="zh-CN"/>
        </w:rPr>
        <w:tab/>
      </w:r>
      <w:r>
        <w:rPr>
          <w:rFonts w:ascii="time" w:hAnsi="time"/>
          <w:sz w:val="28"/>
          <w:szCs w:val="28"/>
          <w:lang w:eastAsia="zh-CN"/>
        </w:rPr>
        <w:t>期：</w:t>
      </w:r>
      <w:r>
        <w:rPr>
          <w:rFonts w:ascii="time" w:hAnsi="time"/>
          <w:sz w:val="28"/>
          <w:szCs w:val="28"/>
          <w:u w:val="single"/>
          <w:lang w:eastAsia="zh-CN"/>
        </w:rPr>
        <w:t xml:space="preserve"> </w:t>
      </w:r>
      <w:r>
        <w:rPr>
          <w:rFonts w:ascii="time" w:hAnsi="time"/>
          <w:sz w:val="28"/>
          <w:szCs w:val="28"/>
          <w:u w:val="single"/>
          <w:lang w:eastAsia="zh-CN"/>
        </w:rPr>
        <w:tab/>
      </w:r>
    </w:p>
    <w:p>
      <w:pPr>
        <w:adjustRightInd w:val="0"/>
        <w:snapToGrid w:val="0"/>
        <w:spacing w:line="360" w:lineRule="auto"/>
        <w:ind w:firstLine="480" w:firstLineChars="200"/>
        <w:rPr>
          <w:rFonts w:ascii="宋体" w:hAnsi="宋体" w:eastAsia="宋体" w:cs="宋体"/>
          <w:sz w:val="24"/>
          <w:szCs w:val="24"/>
          <w:lang w:val="zh-CN"/>
        </w:rPr>
      </w:pP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ind w:firstLine="480" w:firstLineChars="200"/>
        <w:rPr>
          <w:rFonts w:ascii="宋体" w:hAnsi="宋体" w:eastAsia="宋体" w:cs="宋体"/>
          <w:sz w:val="24"/>
          <w:szCs w:val="24"/>
          <w:lang w:val="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p>
    <w:p>
      <w:pPr>
        <w:pStyle w:val="5"/>
        <w:spacing w:line="397" w:lineRule="exact"/>
        <w:ind w:left="0" w:right="7058"/>
        <w:rPr>
          <w:rFonts w:ascii="宋体" w:hAnsi="宋体" w:eastAsia="宋体" w:cs="宋体"/>
          <w:lang w:eastAsia="zh-CN"/>
        </w:rPr>
      </w:pPr>
      <w:r>
        <w:rPr>
          <w:rFonts w:ascii="宋体" w:hAnsi="宋体" w:eastAsia="宋体" w:cs="宋体"/>
          <w:lang w:eastAsia="zh-CN"/>
        </w:rPr>
        <w:t>附件</w:t>
      </w:r>
      <w:r>
        <w:rPr>
          <w:rFonts w:ascii="宋体" w:hAnsi="宋体" w:eastAsia="宋体" w:cs="宋体"/>
          <w:spacing w:val="-76"/>
          <w:lang w:eastAsia="zh-CN"/>
        </w:rPr>
        <w:t xml:space="preserve"> </w:t>
      </w:r>
      <w:r>
        <w:rPr>
          <w:rFonts w:ascii="Calibri" w:hAnsi="Calibri" w:eastAsia="Calibri" w:cs="Calibri"/>
          <w:lang w:eastAsia="zh-CN"/>
        </w:rPr>
        <w:t>1</w:t>
      </w:r>
      <w:r>
        <w:rPr>
          <w:rFonts w:ascii="宋体" w:hAnsi="宋体" w:eastAsia="宋体" w:cs="宋体"/>
          <w:lang w:eastAsia="zh-CN"/>
        </w:rPr>
        <w:t>：合同费用</w:t>
      </w:r>
      <w:r>
        <w:rPr>
          <w:rFonts w:hint="eastAsia" w:ascii="宋体" w:hAnsi="宋体" w:eastAsia="宋体" w:cs="宋体"/>
          <w:lang w:eastAsia="zh-CN"/>
        </w:rPr>
        <w:t>明</w:t>
      </w:r>
      <w:r>
        <w:rPr>
          <w:rFonts w:ascii="宋体" w:hAnsi="宋体" w:eastAsia="宋体" w:cs="宋体"/>
          <w:lang w:eastAsia="zh-CN"/>
        </w:rPr>
        <w:t>细</w:t>
      </w:r>
    </w:p>
    <w:p>
      <w:pPr>
        <w:spacing w:before="198"/>
        <w:ind w:left="98" w:right="2147"/>
        <w:jc w:val="center"/>
        <w:rPr>
          <w:rFonts w:ascii="黑体" w:hAnsi="黑体" w:eastAsia="黑体"/>
          <w:sz w:val="30"/>
          <w:szCs w:val="30"/>
        </w:rPr>
      </w:pPr>
      <w:r>
        <w:rPr>
          <w:rFonts w:ascii="黑体" w:hAnsi="黑体" w:eastAsia="黑体"/>
          <w:b/>
          <w:bCs/>
          <w:sz w:val="30"/>
          <w:szCs w:val="30"/>
        </w:rPr>
        <w:t>合同费用明细</w:t>
      </w:r>
    </w:p>
    <w:p>
      <w:pPr>
        <w:spacing w:before="12"/>
        <w:rPr>
          <w:rFonts w:ascii="黑体" w:hAnsi="黑体" w:eastAsia="黑体"/>
          <w:b/>
          <w:bCs/>
          <w:sz w:val="17"/>
          <w:szCs w:val="17"/>
        </w:rPr>
      </w:pPr>
    </w:p>
    <w:p>
      <w:pPr>
        <w:pStyle w:val="2"/>
        <w:spacing w:before="26"/>
        <w:ind w:right="2930"/>
        <w:rPr>
          <w:lang w:eastAsia="zh-CN"/>
        </w:rPr>
      </w:pPr>
      <w:r>
        <w:rPr>
          <w:lang w:eastAsia="zh-CN"/>
        </w:rPr>
        <w:t>（注：与投标报价表一致，价格经甲乙双方认可）</w:t>
      </w:r>
    </w:p>
    <w:p>
      <w:pPr>
        <w:pStyle w:val="5"/>
        <w:spacing w:line="397" w:lineRule="exact"/>
        <w:ind w:right="7058"/>
        <w:rPr>
          <w:lang w:eastAsia="zh-CN"/>
        </w:rPr>
      </w:pPr>
      <w:r>
        <w:rPr>
          <w:lang w:eastAsia="zh-CN"/>
        </w:rPr>
        <w:br w:type="page"/>
      </w:r>
      <w:r>
        <w:rPr>
          <w:rFonts w:hint="eastAsia" w:ascii="宋体" w:hAnsi="宋体" w:eastAsia="宋体" w:cs="宋体"/>
          <w:lang w:eastAsia="zh-CN"/>
        </w:rPr>
        <w:t>附件 2：安全协议</w:t>
      </w:r>
    </w:p>
    <w:p>
      <w:pPr>
        <w:ind w:left="4011" w:right="2930"/>
        <w:jc w:val="left"/>
        <w:rPr>
          <w:rFonts w:ascii="宋体" w:hAnsi="宋体" w:eastAsia="宋体" w:cs="宋体"/>
          <w:sz w:val="32"/>
          <w:szCs w:val="32"/>
        </w:rPr>
      </w:pPr>
      <w:r>
        <w:rPr>
          <w:rFonts w:ascii="宋体" w:hAnsi="宋体" w:eastAsia="宋体" w:cs="宋体"/>
          <w:b/>
          <w:bCs/>
          <w:sz w:val="32"/>
          <w:szCs w:val="32"/>
        </w:rPr>
        <w:t>安全协议</w:t>
      </w:r>
    </w:p>
    <w:p>
      <w:pPr>
        <w:spacing w:before="9"/>
        <w:rPr>
          <w:rFonts w:ascii="宋体" w:hAnsi="宋体" w:eastAsia="宋体" w:cs="宋体"/>
          <w:b/>
          <w:bCs/>
          <w:sz w:val="11"/>
          <w:szCs w:val="11"/>
        </w:rPr>
      </w:pP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为贯彻 “安全第一，预防为主，综合治理“的方针，明确双方的安全责任，维护 双方的合法权益，确保工作中人身健康安全，根据《中华人民共和国合同法》、《中华人 民共和国安全生产法》、《中华人民共和国环境保护法》、《中华人民共和国职业病防治法》 及有关法律法规，遵循平等、自愿、公平和诚实信用的原则，经双方协商一致签订本协议。</w:t>
      </w:r>
    </w:p>
    <w:p>
      <w:pPr>
        <w:numPr>
          <w:ilvl w:val="0"/>
          <w:numId w:val="6"/>
        </w:num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项目名称</w:t>
      </w:r>
      <w:r>
        <w:rPr>
          <w:rFonts w:hint="eastAsia" w:ascii="宋体" w:hAnsi="宋体" w:eastAsia="宋体" w:cs="宋体"/>
          <w:sz w:val="28"/>
          <w:szCs w:val="28"/>
        </w:rPr>
        <w:t>:金沙江金沙水电站</w:t>
      </w:r>
    </w:p>
    <w:p>
      <w:pPr>
        <w:numPr>
          <w:ilvl w:val="0"/>
          <w:numId w:val="6"/>
        </w:num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工作地点</w:t>
      </w:r>
      <w:r>
        <w:rPr>
          <w:rFonts w:hint="eastAsia" w:ascii="宋体" w:hAnsi="宋体" w:eastAsia="宋体" w:cs="宋体"/>
          <w:sz w:val="28"/>
          <w:szCs w:val="28"/>
        </w:rPr>
        <w:t>:四川省攀枝花市</w:t>
      </w:r>
      <w:r>
        <w:rPr>
          <w:rFonts w:ascii="宋体" w:hAnsi="宋体" w:eastAsia="宋体" w:cs="宋体"/>
          <w:sz w:val="28"/>
          <w:szCs w:val="28"/>
          <w:lang w:val="zh-CN"/>
        </w:rPr>
        <w:t xml:space="preserve"> </w:t>
      </w:r>
    </w:p>
    <w:p>
      <w:pPr>
        <w:adjustRightInd w:val="0"/>
        <w:snapToGri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三</w:t>
      </w:r>
      <w:r>
        <w:rPr>
          <w:rFonts w:ascii="宋体" w:hAnsi="宋体" w:eastAsia="宋体" w:cs="宋体"/>
          <w:sz w:val="28"/>
          <w:szCs w:val="28"/>
          <w:lang w:val="zh-CN"/>
        </w:rPr>
        <w:t>、协议内容</w:t>
      </w:r>
      <w:r>
        <w:rPr>
          <w:rFonts w:hint="eastAsia" w:ascii="宋体" w:hAnsi="宋体" w:eastAsia="宋体" w:cs="宋体"/>
          <w:sz w:val="28"/>
          <w:szCs w:val="28"/>
        </w:rPr>
        <w:t>:</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1.在合同期，双方各自履行自己的安全职责，承担因自身安全管理不力造成事故的 责任和因此发生的费用。安全管理作为项目履行的重要组成部分，纳入履约考核范围。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2.不发生轻伤以上人身事故，不发生电力安全事故、设备事故、火灾事故、同等以 上责任交通事故以及环境影响事件；</w:t>
      </w:r>
      <w:r>
        <w:rPr>
          <w:rFonts w:hint="eastAsia" w:ascii="宋体" w:hAnsi="宋体" w:eastAsia="宋体" w:cs="宋体"/>
          <w:sz w:val="28"/>
          <w:szCs w:val="28"/>
          <w:lang w:val="zh-CN"/>
        </w:rPr>
        <w:t>乙方</w:t>
      </w:r>
      <w:r>
        <w:rPr>
          <w:rFonts w:ascii="宋体" w:hAnsi="宋体" w:eastAsia="宋体" w:cs="宋体"/>
          <w:sz w:val="28"/>
          <w:szCs w:val="28"/>
          <w:lang w:val="zh-CN"/>
        </w:rPr>
        <w:t>须达到</w:t>
      </w:r>
      <w:r>
        <w:rPr>
          <w:rFonts w:hint="eastAsia" w:ascii="宋体" w:hAnsi="宋体" w:eastAsia="宋体" w:cs="宋体"/>
          <w:sz w:val="28"/>
          <w:szCs w:val="28"/>
          <w:lang w:val="zh-CN"/>
        </w:rPr>
        <w:t>甲方</w:t>
      </w:r>
      <w:r>
        <w:rPr>
          <w:rFonts w:ascii="宋体" w:hAnsi="宋体" w:eastAsia="宋体" w:cs="宋体"/>
          <w:sz w:val="28"/>
          <w:szCs w:val="28"/>
          <w:lang w:val="zh-CN"/>
        </w:rPr>
        <w:t>提出的现场安全文明施工要求。</w:t>
      </w:r>
    </w:p>
    <w:p>
      <w:pPr>
        <w:adjustRightInd w:val="0"/>
        <w:snapToGrid w:val="0"/>
        <w:spacing w:line="360" w:lineRule="auto"/>
        <w:ind w:firstLine="560" w:firstLineChars="200"/>
        <w:rPr>
          <w:rFonts w:ascii="宋体" w:hAnsi="宋体" w:eastAsia="宋体" w:cs="宋体"/>
          <w:sz w:val="28"/>
          <w:szCs w:val="28"/>
          <w:lang w:val="zh-CN"/>
        </w:rPr>
      </w:pPr>
      <w:r>
        <w:rPr>
          <w:rFonts w:hint="eastAsia" w:ascii="宋体" w:hAnsi="宋体" w:eastAsia="宋体" w:cs="宋体"/>
          <w:sz w:val="28"/>
          <w:szCs w:val="28"/>
        </w:rPr>
        <w:t>四</w:t>
      </w:r>
      <w:r>
        <w:rPr>
          <w:rFonts w:ascii="宋体" w:hAnsi="宋体" w:eastAsia="宋体" w:cs="宋体"/>
          <w:sz w:val="28"/>
          <w:szCs w:val="28"/>
          <w:lang w:val="zh-CN"/>
        </w:rPr>
        <w:t>、</w:t>
      </w:r>
      <w:r>
        <w:rPr>
          <w:rFonts w:hint="eastAsia" w:ascii="宋体" w:hAnsi="宋体" w:eastAsia="宋体" w:cs="宋体"/>
          <w:sz w:val="28"/>
          <w:szCs w:val="28"/>
          <w:lang w:val="zh-CN"/>
        </w:rPr>
        <w:t>甲方</w:t>
      </w:r>
      <w:r>
        <w:rPr>
          <w:rFonts w:ascii="宋体" w:hAnsi="宋体" w:eastAsia="宋体" w:cs="宋体"/>
          <w:sz w:val="28"/>
          <w:szCs w:val="28"/>
          <w:lang w:val="zh-CN"/>
        </w:rPr>
        <w:t xml:space="preserve">安全责任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w:t>
      </w:r>
      <w:r>
        <w:rPr>
          <w:rFonts w:hint="eastAsia" w:ascii="宋体" w:hAnsi="宋体" w:eastAsia="宋体" w:cs="宋体"/>
          <w:sz w:val="28"/>
          <w:szCs w:val="28"/>
          <w:lang w:val="zh-CN"/>
        </w:rPr>
        <w:t>甲方</w:t>
      </w:r>
      <w:r>
        <w:rPr>
          <w:rFonts w:ascii="宋体" w:hAnsi="宋体" w:eastAsia="宋体" w:cs="宋体"/>
          <w:sz w:val="28"/>
          <w:szCs w:val="28"/>
          <w:lang w:val="zh-CN"/>
        </w:rPr>
        <w:t>是项目的安全生产监管主体，负责项目安全生产协调、监督。</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2．审查</w:t>
      </w:r>
      <w:r>
        <w:rPr>
          <w:rFonts w:hint="eastAsia" w:ascii="宋体" w:hAnsi="宋体" w:eastAsia="宋体" w:cs="宋体"/>
          <w:sz w:val="28"/>
          <w:szCs w:val="28"/>
          <w:lang w:val="zh-CN"/>
        </w:rPr>
        <w:t>乙方</w:t>
      </w:r>
      <w:r>
        <w:rPr>
          <w:rFonts w:ascii="宋体" w:hAnsi="宋体" w:eastAsia="宋体" w:cs="宋体"/>
          <w:sz w:val="28"/>
          <w:szCs w:val="28"/>
          <w:lang w:val="zh-CN"/>
        </w:rPr>
        <w:t>工作人员身份证明、人员信息和无劣迹证明材料。对</w:t>
      </w:r>
      <w:r>
        <w:rPr>
          <w:rFonts w:hint="eastAsia" w:ascii="宋体" w:hAnsi="宋体" w:eastAsia="宋体" w:cs="宋体"/>
          <w:sz w:val="28"/>
          <w:szCs w:val="28"/>
          <w:lang w:val="zh-CN"/>
        </w:rPr>
        <w:t>乙方</w:t>
      </w:r>
      <w:r>
        <w:rPr>
          <w:rFonts w:ascii="宋体" w:hAnsi="宋体" w:eastAsia="宋体" w:cs="宋体"/>
          <w:sz w:val="28"/>
          <w:szCs w:val="28"/>
          <w:lang w:val="zh-CN"/>
        </w:rPr>
        <w:t>的安全 资质、管理人员及作业人员的安全资格进行核查，对核查材料存档保管。</w:t>
      </w:r>
      <w:r>
        <w:rPr>
          <w:rFonts w:hint="eastAsia" w:ascii="宋体" w:hAnsi="宋体" w:eastAsia="宋体" w:cs="宋体"/>
          <w:sz w:val="28"/>
          <w:szCs w:val="28"/>
          <w:lang w:val="zh-CN"/>
        </w:rPr>
        <w:t>乙方</w:t>
      </w:r>
      <w:r>
        <w:rPr>
          <w:rFonts w:ascii="宋体" w:hAnsi="宋体" w:eastAsia="宋体" w:cs="宋体"/>
          <w:sz w:val="28"/>
          <w:szCs w:val="28"/>
          <w:lang w:val="zh-CN"/>
        </w:rPr>
        <w:t>资质、 资格不符合规定的，有权要求</w:t>
      </w:r>
      <w:r>
        <w:rPr>
          <w:rFonts w:hint="eastAsia" w:ascii="宋体" w:hAnsi="宋体" w:eastAsia="宋体" w:cs="宋体"/>
          <w:sz w:val="28"/>
          <w:szCs w:val="28"/>
          <w:lang w:val="zh-CN"/>
        </w:rPr>
        <w:t>乙方</w:t>
      </w:r>
      <w:r>
        <w:rPr>
          <w:rFonts w:ascii="宋体" w:hAnsi="宋体" w:eastAsia="宋体" w:cs="宋体"/>
          <w:sz w:val="28"/>
          <w:szCs w:val="28"/>
          <w:lang w:val="zh-CN"/>
        </w:rPr>
        <w:t>更换人员或终止合同。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2.在工作开始前，</w:t>
      </w:r>
      <w:r>
        <w:rPr>
          <w:rFonts w:hint="eastAsia" w:ascii="宋体" w:hAnsi="宋体" w:eastAsia="宋体" w:cs="宋体"/>
          <w:sz w:val="28"/>
          <w:szCs w:val="28"/>
          <w:lang w:val="zh-CN"/>
        </w:rPr>
        <w:t>甲方</w:t>
      </w:r>
      <w:r>
        <w:rPr>
          <w:rFonts w:ascii="宋体" w:hAnsi="宋体" w:eastAsia="宋体" w:cs="宋体"/>
          <w:sz w:val="28"/>
          <w:szCs w:val="28"/>
          <w:lang w:val="zh-CN"/>
        </w:rPr>
        <w:t>应对所有工作人员进行安全教育及有关规程的学习培训工 作；向</w:t>
      </w:r>
      <w:r>
        <w:rPr>
          <w:rFonts w:hint="eastAsia" w:ascii="宋体" w:hAnsi="宋体" w:eastAsia="宋体" w:cs="宋体"/>
          <w:sz w:val="28"/>
          <w:szCs w:val="28"/>
          <w:lang w:val="zh-CN"/>
        </w:rPr>
        <w:t>乙方</w:t>
      </w:r>
      <w:r>
        <w:rPr>
          <w:rFonts w:ascii="宋体" w:hAnsi="宋体" w:eastAsia="宋体" w:cs="宋体"/>
          <w:sz w:val="28"/>
          <w:szCs w:val="28"/>
          <w:lang w:val="zh-CN"/>
        </w:rPr>
        <w:t>的负责人、工程技术人员及相关安全人员进行安全技术交底，收集提供施 工现场临近带电设备、地下管线等相关资料，并提出保护措施要求。</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w:t>
      </w:r>
      <w:r>
        <w:rPr>
          <w:rFonts w:hint="eastAsia" w:ascii="宋体" w:hAnsi="宋体" w:eastAsia="宋体" w:cs="宋体"/>
          <w:sz w:val="28"/>
          <w:szCs w:val="28"/>
          <w:lang w:val="zh-CN"/>
        </w:rPr>
        <w:t>甲方</w:t>
      </w:r>
      <w:r>
        <w:rPr>
          <w:rFonts w:ascii="宋体" w:hAnsi="宋体" w:eastAsia="宋体" w:cs="宋体"/>
          <w:sz w:val="28"/>
          <w:szCs w:val="28"/>
          <w:lang w:val="zh-CN"/>
        </w:rPr>
        <w:t>有权对</w:t>
      </w:r>
      <w:r>
        <w:rPr>
          <w:rFonts w:hint="eastAsia" w:ascii="宋体" w:hAnsi="宋体" w:eastAsia="宋体" w:cs="宋体"/>
          <w:sz w:val="28"/>
          <w:szCs w:val="28"/>
          <w:lang w:val="zh-CN"/>
        </w:rPr>
        <w:t>乙方</w:t>
      </w:r>
      <w:r>
        <w:rPr>
          <w:rFonts w:ascii="宋体" w:hAnsi="宋体" w:eastAsia="宋体" w:cs="宋体"/>
          <w:sz w:val="28"/>
          <w:szCs w:val="28"/>
          <w:lang w:val="zh-CN"/>
        </w:rPr>
        <w:t>提供的工作过程进行安全和环境保护检查监督、警告处罚或责令停职整顿，有权对</w:t>
      </w:r>
      <w:r>
        <w:rPr>
          <w:rFonts w:hint="eastAsia" w:ascii="宋体" w:hAnsi="宋体" w:eastAsia="宋体" w:cs="宋体"/>
          <w:sz w:val="28"/>
          <w:szCs w:val="28"/>
          <w:lang w:val="zh-CN"/>
        </w:rPr>
        <w:t>乙方</w:t>
      </w:r>
      <w:r>
        <w:rPr>
          <w:rFonts w:ascii="宋体" w:hAnsi="宋体" w:eastAsia="宋体" w:cs="宋体"/>
          <w:sz w:val="28"/>
          <w:szCs w:val="28"/>
          <w:lang w:val="zh-CN"/>
        </w:rPr>
        <w:t>在工作中存在的安全问题进行制止、纠正并发出安全整改通知书。督促</w:t>
      </w:r>
      <w:r>
        <w:rPr>
          <w:rFonts w:hint="eastAsia" w:ascii="宋体" w:hAnsi="宋体" w:eastAsia="宋体" w:cs="宋体"/>
          <w:sz w:val="28"/>
          <w:szCs w:val="28"/>
          <w:lang w:val="zh-CN"/>
        </w:rPr>
        <w:t>乙方</w:t>
      </w:r>
      <w:r>
        <w:rPr>
          <w:rFonts w:ascii="宋体" w:hAnsi="宋体" w:eastAsia="宋体" w:cs="宋体"/>
          <w:sz w:val="28"/>
          <w:szCs w:val="28"/>
          <w:lang w:val="zh-CN"/>
        </w:rPr>
        <w:t>对全体施工人员进行安全教育，审查保存</w:t>
      </w:r>
      <w:r>
        <w:rPr>
          <w:rFonts w:hint="eastAsia" w:ascii="宋体" w:hAnsi="宋体" w:eastAsia="宋体" w:cs="宋体"/>
          <w:sz w:val="28"/>
          <w:szCs w:val="28"/>
          <w:lang w:val="zh-CN"/>
        </w:rPr>
        <w:t>乙方</w:t>
      </w:r>
      <w:r>
        <w:rPr>
          <w:rFonts w:ascii="宋体" w:hAnsi="宋体" w:eastAsia="宋体" w:cs="宋体"/>
          <w:sz w:val="28"/>
          <w:szCs w:val="28"/>
          <w:lang w:val="zh-CN"/>
        </w:rPr>
        <w:t>安全教育记录；对</w:t>
      </w:r>
      <w:r>
        <w:rPr>
          <w:rFonts w:hint="eastAsia" w:ascii="宋体" w:hAnsi="宋体" w:eastAsia="宋体" w:cs="宋体"/>
          <w:sz w:val="28"/>
          <w:szCs w:val="28"/>
          <w:lang w:val="zh-CN"/>
        </w:rPr>
        <w:t>乙方</w:t>
      </w:r>
      <w:r>
        <w:rPr>
          <w:rFonts w:ascii="宋体" w:hAnsi="宋体" w:eastAsia="宋体" w:cs="宋体"/>
          <w:sz w:val="28"/>
          <w:szCs w:val="28"/>
          <w:lang w:val="zh-CN"/>
        </w:rPr>
        <w:t>全体人员进行安全知识考试，考试合格者准许工作。对</w:t>
      </w:r>
      <w:r>
        <w:rPr>
          <w:rFonts w:hint="eastAsia" w:ascii="宋体" w:hAnsi="宋体" w:eastAsia="宋体" w:cs="宋体"/>
          <w:sz w:val="28"/>
          <w:szCs w:val="28"/>
          <w:lang w:val="zh-CN"/>
        </w:rPr>
        <w:t>乙方</w:t>
      </w:r>
      <w:r>
        <w:rPr>
          <w:rFonts w:ascii="宋体" w:hAnsi="宋体" w:eastAsia="宋体" w:cs="宋体"/>
          <w:sz w:val="28"/>
          <w:szCs w:val="28"/>
          <w:lang w:val="zh-CN"/>
        </w:rPr>
        <w:t>安全生产费用进行审核；对</w:t>
      </w:r>
      <w:r>
        <w:rPr>
          <w:rFonts w:hint="eastAsia" w:ascii="宋体" w:hAnsi="宋体" w:eastAsia="宋体" w:cs="宋体"/>
          <w:sz w:val="28"/>
          <w:szCs w:val="28"/>
          <w:lang w:val="zh-CN"/>
        </w:rPr>
        <w:t>乙方</w:t>
      </w:r>
      <w:r>
        <w:rPr>
          <w:rFonts w:ascii="宋体" w:hAnsi="宋体" w:eastAsia="宋体" w:cs="宋体"/>
          <w:sz w:val="28"/>
          <w:szCs w:val="28"/>
          <w:lang w:val="zh-CN"/>
        </w:rPr>
        <w:t>工器具和安全防护设施进行监督。</w:t>
      </w:r>
      <w:r>
        <w:rPr>
          <w:rFonts w:hint="eastAsia" w:ascii="宋体" w:hAnsi="宋体" w:eastAsia="宋体" w:cs="宋体"/>
          <w:sz w:val="28"/>
          <w:szCs w:val="28"/>
          <w:lang w:val="zh-CN"/>
        </w:rPr>
        <w:t>甲方</w:t>
      </w:r>
      <w:r>
        <w:rPr>
          <w:rFonts w:ascii="宋体" w:hAnsi="宋体" w:eastAsia="宋体" w:cs="宋体"/>
          <w:sz w:val="28"/>
          <w:szCs w:val="28"/>
          <w:lang w:val="zh-CN"/>
        </w:rPr>
        <w:t>在项目期间指派项目责任部门负责人负责本项目中的安全文明生产管理与监督。组织现场安全监督检查，纠正违章 行为，提出整改意见，进行考核扣款。对查出问题整改不力的，可视其严重程度责令其整顿直至终止合同。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w:t>
      </w:r>
      <w:r>
        <w:rPr>
          <w:rFonts w:hint="eastAsia" w:ascii="宋体" w:hAnsi="宋体" w:eastAsia="宋体" w:cs="宋体"/>
          <w:sz w:val="28"/>
          <w:szCs w:val="28"/>
          <w:lang w:val="zh-CN"/>
        </w:rPr>
        <w:t>甲方</w:t>
      </w:r>
      <w:r>
        <w:rPr>
          <w:rFonts w:ascii="宋体" w:hAnsi="宋体" w:eastAsia="宋体" w:cs="宋体"/>
          <w:sz w:val="28"/>
          <w:szCs w:val="28"/>
          <w:lang w:val="zh-CN"/>
        </w:rPr>
        <w:t>负责对全体人员进行危险源分析和全面的安全技术交底，并在整个工作 过程中正确完整地执行。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5.书面告知</w:t>
      </w:r>
      <w:r>
        <w:rPr>
          <w:rFonts w:hint="eastAsia" w:ascii="宋体" w:hAnsi="宋体" w:eastAsia="宋体" w:cs="宋体"/>
          <w:sz w:val="28"/>
          <w:szCs w:val="28"/>
          <w:lang w:val="zh-CN"/>
        </w:rPr>
        <w:t>乙方</w:t>
      </w:r>
      <w:r>
        <w:rPr>
          <w:rFonts w:ascii="宋体" w:hAnsi="宋体" w:eastAsia="宋体" w:cs="宋体"/>
          <w:sz w:val="28"/>
          <w:szCs w:val="28"/>
          <w:lang w:val="zh-CN"/>
        </w:rPr>
        <w:t>，本项目涉及的个人职业危害，并监督</w:t>
      </w:r>
      <w:r>
        <w:rPr>
          <w:rFonts w:hint="eastAsia" w:ascii="宋体" w:hAnsi="宋体" w:eastAsia="宋体" w:cs="宋体"/>
          <w:sz w:val="28"/>
          <w:szCs w:val="28"/>
          <w:lang w:val="zh-CN"/>
        </w:rPr>
        <w:t>乙方</w:t>
      </w:r>
      <w:r>
        <w:rPr>
          <w:rFonts w:ascii="宋体" w:hAnsi="宋体" w:eastAsia="宋体" w:cs="宋体"/>
          <w:sz w:val="28"/>
          <w:szCs w:val="28"/>
          <w:lang w:val="zh-CN"/>
        </w:rPr>
        <w:t>执行职业健康保障 措施。</w:t>
      </w:r>
    </w:p>
    <w:p>
      <w:pPr>
        <w:adjustRightInd w:val="0"/>
        <w:snapToGrid w:val="0"/>
        <w:spacing w:line="360" w:lineRule="auto"/>
        <w:ind w:firstLine="560" w:firstLineChars="200"/>
        <w:rPr>
          <w:rFonts w:ascii="宋体" w:hAnsi="宋体" w:eastAsia="宋体" w:cs="宋体"/>
          <w:sz w:val="28"/>
          <w:szCs w:val="28"/>
          <w:lang w:val="zh-CN"/>
        </w:rPr>
      </w:pPr>
      <w:r>
        <w:rPr>
          <w:rFonts w:hint="eastAsia" w:ascii="宋体" w:hAnsi="宋体" w:eastAsia="宋体" w:cs="宋体"/>
          <w:sz w:val="28"/>
          <w:szCs w:val="28"/>
        </w:rPr>
        <w:t>五</w:t>
      </w:r>
      <w:r>
        <w:rPr>
          <w:rFonts w:ascii="宋体" w:hAnsi="宋体" w:eastAsia="宋体" w:cs="宋体"/>
          <w:sz w:val="28"/>
          <w:szCs w:val="28"/>
          <w:lang w:val="zh-CN"/>
        </w:rPr>
        <w:t>、</w:t>
      </w:r>
      <w:r>
        <w:rPr>
          <w:rFonts w:hint="eastAsia" w:ascii="宋体" w:hAnsi="宋体" w:eastAsia="宋体" w:cs="宋体"/>
          <w:sz w:val="28"/>
          <w:szCs w:val="28"/>
          <w:lang w:val="zh-CN"/>
        </w:rPr>
        <w:t>乙方</w:t>
      </w:r>
      <w:r>
        <w:rPr>
          <w:rFonts w:ascii="宋体" w:hAnsi="宋体" w:eastAsia="宋体" w:cs="宋体"/>
          <w:sz w:val="28"/>
          <w:szCs w:val="28"/>
          <w:lang w:val="zh-CN"/>
        </w:rPr>
        <w:t xml:space="preserve">安全责任 </w:t>
      </w:r>
    </w:p>
    <w:p>
      <w:pPr>
        <w:adjustRightInd w:val="0"/>
        <w:snapToGrid w:val="0"/>
        <w:spacing w:line="360" w:lineRule="auto"/>
        <w:ind w:firstLine="560" w:firstLineChars="200"/>
        <w:rPr>
          <w:rFonts w:ascii="宋体" w:hAnsi="宋体" w:eastAsia="宋体" w:cs="宋体"/>
          <w:sz w:val="28"/>
          <w:szCs w:val="28"/>
          <w:lang w:val="zh-CN"/>
        </w:rPr>
      </w:pPr>
      <w:r>
        <w:rPr>
          <w:rFonts w:hint="eastAsia" w:ascii="宋体" w:hAnsi="宋体" w:eastAsia="宋体" w:cs="宋体"/>
          <w:sz w:val="28"/>
          <w:szCs w:val="28"/>
          <w:lang w:val="zh-CN"/>
        </w:rPr>
        <w:t>乙方</w:t>
      </w:r>
      <w:r>
        <w:rPr>
          <w:rFonts w:ascii="宋体" w:hAnsi="宋体" w:eastAsia="宋体" w:cs="宋体"/>
          <w:sz w:val="28"/>
          <w:szCs w:val="28"/>
          <w:lang w:val="zh-CN"/>
        </w:rPr>
        <w:t>服从</w:t>
      </w:r>
      <w:r>
        <w:rPr>
          <w:rFonts w:hint="eastAsia" w:ascii="宋体" w:hAnsi="宋体" w:eastAsia="宋体" w:cs="宋体"/>
          <w:sz w:val="28"/>
          <w:szCs w:val="28"/>
          <w:lang w:val="zh-CN"/>
        </w:rPr>
        <w:t>甲方</w:t>
      </w:r>
      <w:r>
        <w:rPr>
          <w:rFonts w:ascii="宋体" w:hAnsi="宋体" w:eastAsia="宋体" w:cs="宋体"/>
          <w:sz w:val="28"/>
          <w:szCs w:val="28"/>
          <w:lang w:val="zh-CN"/>
        </w:rPr>
        <w:t>对安全文明工作的监督管理。</w:t>
      </w:r>
      <w:r>
        <w:rPr>
          <w:rFonts w:hint="eastAsia" w:ascii="宋体" w:hAnsi="宋体" w:eastAsia="宋体" w:cs="宋体"/>
          <w:sz w:val="28"/>
          <w:szCs w:val="28"/>
          <w:lang w:val="zh-CN"/>
        </w:rPr>
        <w:t>乙方</w:t>
      </w:r>
      <w:r>
        <w:rPr>
          <w:rFonts w:ascii="宋体" w:hAnsi="宋体" w:eastAsia="宋体" w:cs="宋体"/>
          <w:sz w:val="28"/>
          <w:szCs w:val="28"/>
          <w:lang w:val="zh-CN"/>
        </w:rPr>
        <w:t>项目安全负责人：。</w:t>
      </w:r>
      <w:r>
        <w:rPr>
          <w:rFonts w:hint="eastAsia" w:ascii="宋体" w:hAnsi="宋体" w:eastAsia="宋体" w:cs="宋体"/>
          <w:sz w:val="28"/>
          <w:szCs w:val="28"/>
          <w:lang w:val="zh-CN"/>
        </w:rPr>
        <w:t>乙方</w:t>
      </w:r>
      <w:r>
        <w:rPr>
          <w:rFonts w:ascii="宋体" w:hAnsi="宋体" w:eastAsia="宋体" w:cs="宋体"/>
          <w:sz w:val="28"/>
          <w:szCs w:val="28"/>
          <w:lang w:val="zh-CN"/>
        </w:rPr>
        <w:t>承担由于自身管理不善，或因</w:t>
      </w:r>
      <w:r>
        <w:rPr>
          <w:rFonts w:hint="eastAsia" w:ascii="宋体" w:hAnsi="宋体" w:eastAsia="宋体" w:cs="宋体"/>
          <w:sz w:val="28"/>
          <w:szCs w:val="28"/>
          <w:lang w:val="zh-CN"/>
        </w:rPr>
        <w:t>乙方</w:t>
      </w:r>
      <w:r>
        <w:rPr>
          <w:rFonts w:ascii="宋体" w:hAnsi="宋体" w:eastAsia="宋体" w:cs="宋体"/>
          <w:sz w:val="28"/>
          <w:szCs w:val="28"/>
          <w:lang w:val="zh-CN"/>
        </w:rPr>
        <w:t>工作人员过失所造成的人身伤亡、设备和服务质量事故、环境污染事故、火灾以及其他一切人为责任事故的全部责任，而不应为此增加</w:t>
      </w:r>
      <w:r>
        <w:rPr>
          <w:rFonts w:hint="eastAsia" w:ascii="宋体" w:hAnsi="宋体" w:eastAsia="宋体" w:cs="宋体"/>
          <w:sz w:val="28"/>
          <w:szCs w:val="28"/>
          <w:lang w:val="zh-CN"/>
        </w:rPr>
        <w:t>甲方</w:t>
      </w:r>
      <w:r>
        <w:rPr>
          <w:rFonts w:ascii="宋体" w:hAnsi="宋体" w:eastAsia="宋体" w:cs="宋体"/>
          <w:sz w:val="28"/>
          <w:szCs w:val="28"/>
          <w:lang w:val="zh-CN"/>
        </w:rPr>
        <w:t>费用。</w:t>
      </w:r>
      <w:r>
        <w:rPr>
          <w:rFonts w:hint="eastAsia" w:ascii="宋体" w:hAnsi="宋体" w:eastAsia="宋体" w:cs="宋体"/>
          <w:sz w:val="28"/>
          <w:szCs w:val="28"/>
          <w:lang w:val="zh-CN"/>
        </w:rPr>
        <w:t>乙方</w:t>
      </w:r>
      <w:r>
        <w:rPr>
          <w:rFonts w:ascii="宋体" w:hAnsi="宋体" w:eastAsia="宋体" w:cs="宋体"/>
          <w:sz w:val="28"/>
          <w:szCs w:val="28"/>
          <w:lang w:val="zh-CN"/>
        </w:rPr>
        <w:t>应切实履行以下安全责任：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w:t>
      </w:r>
      <w:r>
        <w:rPr>
          <w:rFonts w:hint="eastAsia" w:ascii="宋体" w:hAnsi="宋体" w:eastAsia="宋体" w:cs="宋体"/>
          <w:sz w:val="28"/>
          <w:szCs w:val="28"/>
          <w:lang w:val="zh-CN"/>
        </w:rPr>
        <w:t>乙方</w:t>
      </w:r>
      <w:r>
        <w:rPr>
          <w:rFonts w:ascii="宋体" w:hAnsi="宋体" w:eastAsia="宋体" w:cs="宋体"/>
          <w:sz w:val="28"/>
          <w:szCs w:val="28"/>
          <w:lang w:val="zh-CN"/>
        </w:rPr>
        <w:t>必须贯彻执行国家有关安全生产的法律法规和</w:t>
      </w:r>
      <w:r>
        <w:rPr>
          <w:rFonts w:hint="eastAsia" w:ascii="宋体" w:hAnsi="宋体" w:eastAsia="宋体" w:cs="宋体"/>
          <w:sz w:val="28"/>
          <w:szCs w:val="28"/>
          <w:lang w:val="zh-CN"/>
        </w:rPr>
        <w:t>甲方</w:t>
      </w:r>
      <w:r>
        <w:rPr>
          <w:rFonts w:ascii="宋体" w:hAnsi="宋体" w:eastAsia="宋体" w:cs="宋体"/>
          <w:sz w:val="28"/>
          <w:szCs w:val="28"/>
          <w:lang w:val="zh-CN"/>
        </w:rPr>
        <w:t>的安全管理规定， 必须制定相应的安全管理措施，</w:t>
      </w:r>
      <w:r>
        <w:rPr>
          <w:rFonts w:hint="eastAsia" w:ascii="宋体" w:hAnsi="宋体" w:eastAsia="宋体" w:cs="宋体"/>
          <w:sz w:val="28"/>
          <w:szCs w:val="28"/>
          <w:lang w:val="zh-CN"/>
        </w:rPr>
        <w:t>乙方</w:t>
      </w:r>
      <w:r>
        <w:rPr>
          <w:rFonts w:ascii="宋体" w:hAnsi="宋体" w:eastAsia="宋体" w:cs="宋体"/>
          <w:sz w:val="28"/>
          <w:szCs w:val="28"/>
          <w:lang w:val="zh-CN"/>
        </w:rPr>
        <w:t>应购买雇主责任险，并为人员缴纳各项基本社会保险按照</w:t>
      </w:r>
      <w:r>
        <w:rPr>
          <w:rFonts w:hint="eastAsia" w:ascii="宋体" w:hAnsi="宋体" w:eastAsia="宋体" w:cs="宋体"/>
          <w:sz w:val="28"/>
          <w:szCs w:val="28"/>
          <w:lang w:val="zh-CN"/>
        </w:rPr>
        <w:t>甲方</w:t>
      </w:r>
      <w:r>
        <w:rPr>
          <w:rFonts w:ascii="宋体" w:hAnsi="宋体" w:eastAsia="宋体" w:cs="宋体"/>
          <w:sz w:val="28"/>
          <w:szCs w:val="28"/>
          <w:lang w:val="zh-CN"/>
        </w:rPr>
        <w:t>要求提供本项目及人员的资质、资格证明材料，并对其真实性负责。</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w:t>
      </w:r>
      <w:r>
        <w:rPr>
          <w:rFonts w:hint="eastAsia" w:ascii="宋体" w:hAnsi="宋体" w:eastAsia="宋体" w:cs="宋体"/>
          <w:sz w:val="28"/>
          <w:szCs w:val="28"/>
          <w:lang w:val="zh-CN"/>
        </w:rPr>
        <w:t>乙方</w:t>
      </w:r>
      <w:r>
        <w:rPr>
          <w:rFonts w:ascii="宋体" w:hAnsi="宋体" w:eastAsia="宋体" w:cs="宋体"/>
          <w:sz w:val="28"/>
          <w:szCs w:val="28"/>
          <w:lang w:val="zh-CN"/>
        </w:rPr>
        <w:t>应将组织机构、人员名单报</w:t>
      </w:r>
      <w:r>
        <w:rPr>
          <w:rFonts w:hint="eastAsia" w:ascii="宋体" w:hAnsi="宋体" w:eastAsia="宋体" w:cs="宋体"/>
          <w:sz w:val="28"/>
          <w:szCs w:val="28"/>
          <w:lang w:val="zh-CN"/>
        </w:rPr>
        <w:t>甲方</w:t>
      </w:r>
      <w:r>
        <w:rPr>
          <w:rFonts w:ascii="宋体" w:hAnsi="宋体" w:eastAsia="宋体" w:cs="宋体"/>
          <w:sz w:val="28"/>
          <w:szCs w:val="28"/>
          <w:lang w:val="zh-CN"/>
        </w:rPr>
        <w:t>备案。应保证其用工的合法性，严禁使用未成年工、童工、超龄工和女工从事禁忌劳动。所提供的相关资质证明材料真实、合法、有效。</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w:t>
      </w:r>
      <w:r>
        <w:rPr>
          <w:rFonts w:hint="eastAsia" w:ascii="宋体" w:hAnsi="宋体" w:eastAsia="宋体" w:cs="宋体"/>
          <w:sz w:val="28"/>
          <w:szCs w:val="28"/>
          <w:lang w:val="zh-CN"/>
        </w:rPr>
        <w:t>乙方</w:t>
      </w:r>
      <w:r>
        <w:rPr>
          <w:rFonts w:ascii="宋体" w:hAnsi="宋体" w:eastAsia="宋体" w:cs="宋体"/>
          <w:sz w:val="28"/>
          <w:szCs w:val="28"/>
          <w:lang w:val="zh-CN"/>
        </w:rPr>
        <w:t>针对危险源进行分析和全面的安全技术交底，并在整个工作过程中正确完整地执行。工作人员必须对交底内容签字认可，并在作业中遵照交底要求执行。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4．严格执行国家、地方政府有关安全生产、职业病预防及劳动保护的法律、法规、标准、规定，贯彻执行</w:t>
      </w:r>
      <w:r>
        <w:rPr>
          <w:rFonts w:hint="eastAsia" w:ascii="宋体" w:hAnsi="宋体" w:eastAsia="宋体" w:cs="宋体"/>
          <w:sz w:val="28"/>
          <w:szCs w:val="28"/>
          <w:lang w:val="zh-CN"/>
        </w:rPr>
        <w:t>甲方</w:t>
      </w:r>
      <w:r>
        <w:rPr>
          <w:rFonts w:ascii="宋体" w:hAnsi="宋体" w:eastAsia="宋体" w:cs="宋体"/>
          <w:sz w:val="28"/>
          <w:szCs w:val="28"/>
          <w:lang w:val="zh-CN"/>
        </w:rPr>
        <w:t>的各项安全管理规章制度。</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5.对生活、生产垃圾等的使用、储存及处理按照《中华人民共和国环境保护法》、企业标准《环境保护管理办法》要求进行管理，并集中交给有危险废物经营许可证的合法单位进行处置，建立《危险废物处置登记表》。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6．进入工作区域前，</w:t>
      </w:r>
      <w:r>
        <w:rPr>
          <w:rFonts w:hint="eastAsia" w:ascii="宋体" w:hAnsi="宋体" w:eastAsia="宋体" w:cs="宋体"/>
          <w:sz w:val="28"/>
          <w:szCs w:val="28"/>
          <w:lang w:val="zh-CN"/>
        </w:rPr>
        <w:t>乙方</w:t>
      </w:r>
      <w:r>
        <w:rPr>
          <w:rFonts w:ascii="宋体" w:hAnsi="宋体" w:eastAsia="宋体" w:cs="宋体"/>
          <w:sz w:val="28"/>
          <w:szCs w:val="28"/>
          <w:lang w:val="zh-CN"/>
        </w:rPr>
        <w:t>应组织人员对作业区域、作业环境及使用</w:t>
      </w:r>
      <w:r>
        <w:rPr>
          <w:rFonts w:hint="eastAsia" w:ascii="宋体" w:hAnsi="宋体" w:eastAsia="宋体" w:cs="宋体"/>
          <w:sz w:val="28"/>
          <w:szCs w:val="28"/>
          <w:lang w:val="zh-CN"/>
        </w:rPr>
        <w:t>甲方</w:t>
      </w:r>
      <w:r>
        <w:rPr>
          <w:rFonts w:ascii="宋体" w:hAnsi="宋体" w:eastAsia="宋体" w:cs="宋体"/>
          <w:sz w:val="28"/>
          <w:szCs w:val="28"/>
          <w:lang w:val="zh-CN"/>
        </w:rPr>
        <w:t>提供的设备设施、工器具等进行检查，确认符合安全要求。工作开始，就表示</w:t>
      </w:r>
      <w:r>
        <w:rPr>
          <w:rFonts w:hint="eastAsia" w:ascii="宋体" w:hAnsi="宋体" w:eastAsia="宋体" w:cs="宋体"/>
          <w:sz w:val="28"/>
          <w:szCs w:val="28"/>
          <w:lang w:val="zh-CN"/>
        </w:rPr>
        <w:t>乙方</w:t>
      </w:r>
      <w:r>
        <w:rPr>
          <w:rFonts w:ascii="宋体" w:hAnsi="宋体" w:eastAsia="宋体" w:cs="宋体"/>
          <w:sz w:val="28"/>
          <w:szCs w:val="28"/>
          <w:lang w:val="zh-CN"/>
        </w:rPr>
        <w:t>确认作业现场、作业环境、设施设备、工器具符合安全要求并处于安全状态。</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w:t>
      </w:r>
      <w:r>
        <w:rPr>
          <w:rFonts w:hint="eastAsia" w:ascii="宋体" w:hAnsi="宋体" w:eastAsia="宋体" w:cs="宋体"/>
          <w:sz w:val="28"/>
          <w:szCs w:val="28"/>
          <w:lang w:val="zh-CN"/>
        </w:rPr>
        <w:t>乙方</w:t>
      </w:r>
      <w:r>
        <w:rPr>
          <w:rFonts w:ascii="宋体" w:hAnsi="宋体" w:eastAsia="宋体" w:cs="宋体"/>
          <w:sz w:val="28"/>
          <w:szCs w:val="28"/>
          <w:lang w:val="zh-CN"/>
        </w:rPr>
        <w:t>特种作业人员必须持有有关部门核发的合格有效的上岗资格证书，特种作业证复印件或电子版报</w:t>
      </w:r>
      <w:r>
        <w:rPr>
          <w:rFonts w:hint="eastAsia" w:ascii="宋体" w:hAnsi="宋体" w:eastAsia="宋体" w:cs="宋体"/>
          <w:sz w:val="28"/>
          <w:szCs w:val="28"/>
          <w:lang w:val="zh-CN"/>
        </w:rPr>
        <w:t>甲方</w:t>
      </w:r>
      <w:r>
        <w:rPr>
          <w:rFonts w:ascii="宋体" w:hAnsi="宋体" w:eastAsia="宋体" w:cs="宋体"/>
          <w:sz w:val="28"/>
          <w:szCs w:val="28"/>
          <w:lang w:val="zh-CN"/>
        </w:rPr>
        <w:t>备案。</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8．</w:t>
      </w:r>
      <w:r>
        <w:rPr>
          <w:rFonts w:hint="eastAsia" w:ascii="宋体" w:hAnsi="宋体" w:eastAsia="宋体" w:cs="宋体"/>
          <w:sz w:val="28"/>
          <w:szCs w:val="28"/>
          <w:lang w:val="zh-CN"/>
        </w:rPr>
        <w:t>乙方</w:t>
      </w:r>
      <w:r>
        <w:rPr>
          <w:rFonts w:ascii="宋体" w:hAnsi="宋体" w:eastAsia="宋体" w:cs="宋体"/>
          <w:sz w:val="28"/>
          <w:szCs w:val="28"/>
          <w:lang w:val="zh-CN"/>
        </w:rPr>
        <w:t>不得超过指定的工作区域或随意进入非工作区域，不得擅自拆除、变更</w:t>
      </w:r>
      <w:r>
        <w:rPr>
          <w:rFonts w:hint="eastAsia" w:ascii="宋体" w:hAnsi="宋体" w:eastAsia="宋体" w:cs="宋体"/>
          <w:sz w:val="28"/>
          <w:szCs w:val="28"/>
          <w:lang w:val="zh-CN"/>
        </w:rPr>
        <w:t>甲方</w:t>
      </w:r>
      <w:r>
        <w:rPr>
          <w:rFonts w:ascii="宋体" w:hAnsi="宋体" w:eastAsia="宋体" w:cs="宋体"/>
          <w:sz w:val="28"/>
          <w:szCs w:val="28"/>
          <w:lang w:val="zh-CN"/>
        </w:rPr>
        <w:t>的防护设施及标示。</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9．</w:t>
      </w:r>
      <w:r>
        <w:rPr>
          <w:rFonts w:hint="eastAsia" w:ascii="宋体" w:hAnsi="宋体" w:eastAsia="宋体" w:cs="宋体"/>
          <w:sz w:val="28"/>
          <w:szCs w:val="28"/>
          <w:lang w:val="zh-CN"/>
        </w:rPr>
        <w:t>乙方</w:t>
      </w:r>
      <w:r>
        <w:rPr>
          <w:rFonts w:ascii="宋体" w:hAnsi="宋体" w:eastAsia="宋体" w:cs="宋体"/>
          <w:sz w:val="28"/>
          <w:szCs w:val="28"/>
          <w:lang w:val="zh-CN"/>
        </w:rPr>
        <w:t>必须接受</w:t>
      </w:r>
      <w:r>
        <w:rPr>
          <w:rFonts w:hint="eastAsia" w:ascii="宋体" w:hAnsi="宋体" w:eastAsia="宋体" w:cs="宋体"/>
          <w:sz w:val="28"/>
          <w:szCs w:val="28"/>
          <w:lang w:val="zh-CN"/>
        </w:rPr>
        <w:t>甲方</w:t>
      </w:r>
      <w:r>
        <w:rPr>
          <w:rFonts w:ascii="宋体" w:hAnsi="宋体" w:eastAsia="宋体" w:cs="宋体"/>
          <w:sz w:val="28"/>
          <w:szCs w:val="28"/>
          <w:lang w:val="zh-CN"/>
        </w:rPr>
        <w:t>的监督检查，对</w:t>
      </w:r>
      <w:r>
        <w:rPr>
          <w:rFonts w:hint="eastAsia" w:ascii="宋体" w:hAnsi="宋体" w:eastAsia="宋体" w:cs="宋体"/>
          <w:sz w:val="28"/>
          <w:szCs w:val="28"/>
          <w:lang w:val="zh-CN"/>
        </w:rPr>
        <w:t>甲方</w:t>
      </w:r>
      <w:r>
        <w:rPr>
          <w:rFonts w:ascii="宋体" w:hAnsi="宋体" w:eastAsia="宋体" w:cs="宋体"/>
          <w:sz w:val="28"/>
          <w:szCs w:val="28"/>
          <w:lang w:val="zh-CN"/>
        </w:rPr>
        <w:t>提出的安全整改意见必须及时整改并反馈。</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10．</w:t>
      </w:r>
      <w:r>
        <w:rPr>
          <w:rFonts w:hint="eastAsia" w:ascii="宋体" w:hAnsi="宋体" w:eastAsia="宋体" w:cs="宋体"/>
          <w:sz w:val="28"/>
          <w:szCs w:val="28"/>
          <w:lang w:val="zh-CN"/>
        </w:rPr>
        <w:t>乙方</w:t>
      </w:r>
      <w:r>
        <w:rPr>
          <w:rFonts w:ascii="宋体" w:hAnsi="宋体" w:eastAsia="宋体" w:cs="宋体"/>
          <w:sz w:val="28"/>
          <w:szCs w:val="28"/>
          <w:lang w:val="zh-CN"/>
        </w:rPr>
        <w:t>工作过程中发生安全事故，应立即报告</w:t>
      </w:r>
      <w:r>
        <w:rPr>
          <w:rFonts w:hint="eastAsia" w:ascii="宋体" w:hAnsi="宋体" w:eastAsia="宋体" w:cs="宋体"/>
          <w:sz w:val="28"/>
          <w:szCs w:val="28"/>
          <w:lang w:val="zh-CN"/>
        </w:rPr>
        <w:t>甲方</w:t>
      </w:r>
      <w:r>
        <w:rPr>
          <w:rFonts w:ascii="宋体" w:hAnsi="宋体" w:eastAsia="宋体" w:cs="宋体"/>
          <w:sz w:val="28"/>
          <w:szCs w:val="28"/>
          <w:lang w:val="zh-CN"/>
        </w:rPr>
        <w:t>，并积极配合调查。</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11．在工作过程中，因</w:t>
      </w:r>
      <w:r>
        <w:rPr>
          <w:rFonts w:hint="eastAsia" w:ascii="宋体" w:hAnsi="宋体" w:eastAsia="宋体" w:cs="宋体"/>
          <w:sz w:val="28"/>
          <w:szCs w:val="28"/>
          <w:lang w:val="zh-CN"/>
        </w:rPr>
        <w:t>乙方</w:t>
      </w:r>
      <w:r>
        <w:rPr>
          <w:rFonts w:ascii="宋体" w:hAnsi="宋体" w:eastAsia="宋体" w:cs="宋体"/>
          <w:sz w:val="28"/>
          <w:szCs w:val="28"/>
          <w:lang w:val="zh-CN"/>
        </w:rPr>
        <w:t>责任造成</w:t>
      </w:r>
      <w:r>
        <w:rPr>
          <w:rFonts w:hint="eastAsia" w:ascii="宋体" w:hAnsi="宋体" w:eastAsia="宋体" w:cs="宋体"/>
          <w:sz w:val="28"/>
          <w:szCs w:val="28"/>
          <w:lang w:val="zh-CN"/>
        </w:rPr>
        <w:t>甲方</w:t>
      </w:r>
      <w:r>
        <w:rPr>
          <w:rFonts w:ascii="宋体" w:hAnsi="宋体" w:eastAsia="宋体" w:cs="宋体"/>
          <w:sz w:val="28"/>
          <w:szCs w:val="28"/>
          <w:lang w:val="zh-CN"/>
        </w:rPr>
        <w:t>的人身伤害、设备损坏及火灾、环境污染等事故，由</w:t>
      </w:r>
      <w:r>
        <w:rPr>
          <w:rFonts w:hint="eastAsia" w:ascii="宋体" w:hAnsi="宋体" w:eastAsia="宋体" w:cs="宋体"/>
          <w:sz w:val="28"/>
          <w:szCs w:val="28"/>
          <w:lang w:val="zh-CN"/>
        </w:rPr>
        <w:t>乙方</w:t>
      </w:r>
      <w:r>
        <w:rPr>
          <w:rFonts w:ascii="宋体" w:hAnsi="宋体" w:eastAsia="宋体" w:cs="宋体"/>
          <w:sz w:val="28"/>
          <w:szCs w:val="28"/>
          <w:lang w:val="zh-CN"/>
        </w:rPr>
        <w:t>承担相应责任并负责赔偿</w:t>
      </w:r>
      <w:r>
        <w:rPr>
          <w:rFonts w:hint="eastAsia" w:ascii="宋体" w:hAnsi="宋体" w:eastAsia="宋体" w:cs="宋体"/>
          <w:sz w:val="28"/>
          <w:szCs w:val="28"/>
          <w:lang w:val="zh-CN"/>
        </w:rPr>
        <w:t>甲方</w:t>
      </w:r>
      <w:r>
        <w:rPr>
          <w:rFonts w:ascii="宋体" w:hAnsi="宋体" w:eastAsia="宋体" w:cs="宋体"/>
          <w:sz w:val="28"/>
          <w:szCs w:val="28"/>
          <w:lang w:val="zh-CN"/>
        </w:rPr>
        <w:t>的全部经济损失。</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12.</w:t>
      </w:r>
      <w:r>
        <w:rPr>
          <w:rFonts w:hint="eastAsia" w:ascii="宋体" w:hAnsi="宋体" w:eastAsia="宋体" w:cs="宋体"/>
          <w:sz w:val="28"/>
          <w:szCs w:val="28"/>
          <w:lang w:val="zh-CN"/>
        </w:rPr>
        <w:t>乙方</w:t>
      </w:r>
      <w:r>
        <w:rPr>
          <w:rFonts w:ascii="宋体" w:hAnsi="宋体" w:eastAsia="宋体" w:cs="宋体"/>
          <w:sz w:val="28"/>
          <w:szCs w:val="28"/>
          <w:lang w:val="zh-CN"/>
        </w:rPr>
        <w:t>为项目人员办理工伤保险等社会保险；配备合格、适用的工作服、安全帽、安全带等个人防护装备，并督促相关人员使用。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13.按照</w:t>
      </w:r>
      <w:r>
        <w:rPr>
          <w:rFonts w:hint="eastAsia" w:ascii="宋体" w:hAnsi="宋体" w:eastAsia="宋体" w:cs="宋体"/>
          <w:sz w:val="28"/>
          <w:szCs w:val="28"/>
          <w:lang w:val="zh-CN"/>
        </w:rPr>
        <w:t>甲方</w:t>
      </w:r>
      <w:r>
        <w:rPr>
          <w:rFonts w:ascii="宋体" w:hAnsi="宋体" w:eastAsia="宋体" w:cs="宋体"/>
          <w:sz w:val="28"/>
          <w:szCs w:val="28"/>
          <w:lang w:val="zh-CN"/>
        </w:rPr>
        <w:t>要求，编制并落实安全文明生产制度、安全技术方案和安全生产费用计划。</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w:t>
      </w:r>
      <w:r>
        <w:rPr>
          <w:rFonts w:hint="eastAsia" w:ascii="宋体" w:hAnsi="宋体" w:eastAsia="宋体" w:cs="宋体"/>
          <w:sz w:val="28"/>
          <w:szCs w:val="28"/>
          <w:lang w:val="zh-CN"/>
        </w:rPr>
        <w:t>乙方</w:t>
      </w:r>
      <w:r>
        <w:rPr>
          <w:rFonts w:ascii="宋体" w:hAnsi="宋体" w:eastAsia="宋体" w:cs="宋体"/>
          <w:sz w:val="28"/>
          <w:szCs w:val="28"/>
          <w:lang w:val="zh-CN"/>
        </w:rPr>
        <w:t>配合</w:t>
      </w:r>
      <w:r>
        <w:rPr>
          <w:rFonts w:hint="eastAsia" w:ascii="宋体" w:hAnsi="宋体" w:eastAsia="宋体" w:cs="宋体"/>
          <w:sz w:val="28"/>
          <w:szCs w:val="28"/>
          <w:lang w:val="zh-CN"/>
        </w:rPr>
        <w:t>甲方</w:t>
      </w:r>
      <w:r>
        <w:rPr>
          <w:rFonts w:ascii="宋体" w:hAnsi="宋体" w:eastAsia="宋体" w:cs="宋体"/>
          <w:sz w:val="28"/>
          <w:szCs w:val="28"/>
          <w:lang w:val="zh-CN"/>
        </w:rPr>
        <w:t>对项目人员进行入场安全技术培训和每日预知危险活动，并保存相关记录备查。应适时组织</w:t>
      </w:r>
      <w:r>
        <w:rPr>
          <w:rFonts w:hint="eastAsia" w:ascii="宋体" w:hAnsi="宋体" w:eastAsia="宋体" w:cs="宋体"/>
          <w:sz w:val="28"/>
          <w:szCs w:val="28"/>
          <w:lang w:val="zh-CN"/>
        </w:rPr>
        <w:t>乙方</w:t>
      </w:r>
      <w:r>
        <w:rPr>
          <w:rFonts w:ascii="宋体" w:hAnsi="宋体" w:eastAsia="宋体" w:cs="宋体"/>
          <w:sz w:val="28"/>
          <w:szCs w:val="28"/>
          <w:lang w:val="zh-CN"/>
        </w:rPr>
        <w:t>作业人员开展人身安全、消防知识等培训活动，并积极征求采纳安全方面的合理化建议。</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15.</w:t>
      </w:r>
      <w:r>
        <w:rPr>
          <w:rFonts w:hint="eastAsia" w:ascii="宋体" w:hAnsi="宋体" w:eastAsia="宋体" w:cs="宋体"/>
          <w:sz w:val="28"/>
          <w:szCs w:val="28"/>
          <w:lang w:val="zh-CN"/>
        </w:rPr>
        <w:t>乙方</w:t>
      </w:r>
      <w:r>
        <w:rPr>
          <w:rFonts w:ascii="宋体" w:hAnsi="宋体" w:eastAsia="宋体" w:cs="宋体"/>
          <w:sz w:val="28"/>
          <w:szCs w:val="28"/>
          <w:lang w:val="zh-CN"/>
        </w:rPr>
        <w:t>配合</w:t>
      </w:r>
      <w:r>
        <w:rPr>
          <w:rFonts w:hint="eastAsia" w:ascii="宋体" w:hAnsi="宋体" w:eastAsia="宋体" w:cs="宋体"/>
          <w:sz w:val="28"/>
          <w:szCs w:val="28"/>
          <w:lang w:val="zh-CN"/>
        </w:rPr>
        <w:t>甲方</w:t>
      </w:r>
      <w:r>
        <w:rPr>
          <w:rFonts w:ascii="宋体" w:hAnsi="宋体" w:eastAsia="宋体" w:cs="宋体"/>
          <w:sz w:val="28"/>
          <w:szCs w:val="28"/>
          <w:lang w:val="zh-CN"/>
        </w:rPr>
        <w:t>在工作现场采取措施，防止或者减少粉尘、废气、废水、固体废物、噪声、振动和施工照明对人和环境的危害和污染。</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17.配合</w:t>
      </w:r>
      <w:r>
        <w:rPr>
          <w:rFonts w:hint="eastAsia" w:ascii="宋体" w:hAnsi="宋体" w:eastAsia="宋体" w:cs="宋体"/>
          <w:sz w:val="28"/>
          <w:szCs w:val="28"/>
          <w:lang w:val="zh-CN"/>
        </w:rPr>
        <w:t>甲方</w:t>
      </w:r>
      <w:r>
        <w:rPr>
          <w:rFonts w:ascii="宋体" w:hAnsi="宋体" w:eastAsia="宋体" w:cs="宋体"/>
          <w:sz w:val="28"/>
          <w:szCs w:val="28"/>
          <w:lang w:val="zh-CN"/>
        </w:rPr>
        <w:t>组织生产现场安全生产隐患排查治理；认真落实</w:t>
      </w:r>
      <w:r>
        <w:rPr>
          <w:rFonts w:hint="eastAsia" w:ascii="宋体" w:hAnsi="宋体" w:eastAsia="宋体" w:cs="宋体"/>
          <w:sz w:val="28"/>
          <w:szCs w:val="28"/>
          <w:lang w:val="zh-CN"/>
        </w:rPr>
        <w:t>甲方</w:t>
      </w:r>
      <w:r>
        <w:rPr>
          <w:rFonts w:ascii="宋体" w:hAnsi="宋体" w:eastAsia="宋体" w:cs="宋体"/>
          <w:sz w:val="28"/>
          <w:szCs w:val="28"/>
          <w:lang w:val="zh-CN"/>
        </w:rPr>
        <w:t>单位提出的隐患（不符合）整改意见。</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18.工作过程中发生人员伤亡、职业危害、设备财产损失、环境影响事件的，现场人员应立即报告</w:t>
      </w:r>
      <w:r>
        <w:rPr>
          <w:rFonts w:hint="eastAsia" w:ascii="宋体" w:hAnsi="宋体" w:eastAsia="宋体" w:cs="宋体"/>
          <w:sz w:val="28"/>
          <w:szCs w:val="28"/>
          <w:lang w:val="zh-CN"/>
        </w:rPr>
        <w:t>甲方</w:t>
      </w:r>
      <w:r>
        <w:rPr>
          <w:rFonts w:ascii="宋体" w:hAnsi="宋体" w:eastAsia="宋体" w:cs="宋体"/>
          <w:sz w:val="28"/>
          <w:szCs w:val="28"/>
          <w:lang w:val="zh-CN"/>
        </w:rPr>
        <w:t>和政府安全主管部门，同时启动现场应急预案，抢救伤员，控制事故，保护现场，接受事故调查处理。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19.</w:t>
      </w:r>
      <w:r>
        <w:rPr>
          <w:rFonts w:hint="eastAsia" w:ascii="宋体" w:hAnsi="宋体" w:eastAsia="宋体" w:cs="宋体"/>
          <w:sz w:val="28"/>
          <w:szCs w:val="28"/>
          <w:lang w:val="zh-CN"/>
        </w:rPr>
        <w:t>乙方</w:t>
      </w:r>
      <w:r>
        <w:rPr>
          <w:rFonts w:ascii="宋体" w:hAnsi="宋体" w:eastAsia="宋体" w:cs="宋体"/>
          <w:sz w:val="28"/>
          <w:szCs w:val="28"/>
          <w:lang w:val="zh-CN"/>
        </w:rPr>
        <w:t>必须严格履行用工手续，并保持人员的稳定，如更换增加新人必须向</w:t>
      </w:r>
      <w:r>
        <w:rPr>
          <w:rFonts w:hint="eastAsia" w:ascii="宋体" w:hAnsi="宋体" w:eastAsia="宋体" w:cs="宋体"/>
          <w:sz w:val="28"/>
          <w:szCs w:val="28"/>
          <w:lang w:val="zh-CN"/>
        </w:rPr>
        <w:t>甲方</w:t>
      </w:r>
      <w:r>
        <w:rPr>
          <w:rFonts w:ascii="宋体" w:hAnsi="宋体" w:eastAsia="宋体" w:cs="宋体"/>
          <w:sz w:val="28"/>
          <w:szCs w:val="28"/>
          <w:lang w:val="zh-CN"/>
        </w:rPr>
        <w:t xml:space="preserve">及时汇报，补办相关手续（注册登记、安全培训教育等）。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五、对由于第三者原因所造成的与本项目有关的责任事故，由所牵涉到的</w:t>
      </w:r>
      <w:r>
        <w:rPr>
          <w:rFonts w:hint="eastAsia" w:ascii="宋体" w:hAnsi="宋体" w:eastAsia="宋体" w:cs="宋体"/>
          <w:sz w:val="28"/>
          <w:szCs w:val="28"/>
          <w:lang w:val="zh-CN"/>
        </w:rPr>
        <w:t>乙方</w:t>
      </w:r>
      <w:r>
        <w:rPr>
          <w:rFonts w:ascii="宋体" w:hAnsi="宋体" w:eastAsia="宋体" w:cs="宋体"/>
          <w:sz w:val="28"/>
          <w:szCs w:val="28"/>
          <w:lang w:val="zh-CN"/>
        </w:rPr>
        <w:t>自行解决。</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六、对于不可抗力的自然灾害所引起的安全事故，由双方共同协商解决；对于</w:t>
      </w:r>
      <w:r>
        <w:rPr>
          <w:rFonts w:hint="eastAsia" w:ascii="宋体" w:hAnsi="宋体" w:eastAsia="宋体" w:cs="宋体"/>
          <w:sz w:val="28"/>
          <w:szCs w:val="28"/>
          <w:lang w:val="zh-CN"/>
        </w:rPr>
        <w:t>乙方</w:t>
      </w:r>
      <w:r>
        <w:rPr>
          <w:rFonts w:ascii="宋体" w:hAnsi="宋体" w:eastAsia="宋体" w:cs="宋体"/>
          <w:sz w:val="28"/>
          <w:szCs w:val="28"/>
          <w:lang w:val="zh-CN"/>
        </w:rPr>
        <w:t>应预料到或已预料到，但未采取防范措施所引起的安全责任事故，由</w:t>
      </w:r>
      <w:r>
        <w:rPr>
          <w:rFonts w:hint="eastAsia" w:ascii="宋体" w:hAnsi="宋体" w:eastAsia="宋体" w:cs="宋体"/>
          <w:sz w:val="28"/>
          <w:szCs w:val="28"/>
          <w:lang w:val="zh-CN"/>
        </w:rPr>
        <w:t>乙方</w:t>
      </w:r>
      <w:r>
        <w:rPr>
          <w:rFonts w:ascii="宋体" w:hAnsi="宋体" w:eastAsia="宋体" w:cs="宋体"/>
          <w:sz w:val="28"/>
          <w:szCs w:val="28"/>
          <w:lang w:val="zh-CN"/>
        </w:rPr>
        <w:t>承担全部责任。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七、</w:t>
      </w:r>
      <w:r>
        <w:rPr>
          <w:rFonts w:hint="eastAsia" w:ascii="宋体" w:hAnsi="宋体" w:eastAsia="宋体" w:cs="宋体"/>
          <w:sz w:val="28"/>
          <w:szCs w:val="28"/>
          <w:lang w:val="zh-CN"/>
        </w:rPr>
        <w:t>乙方</w:t>
      </w:r>
      <w:r>
        <w:rPr>
          <w:rFonts w:ascii="宋体" w:hAnsi="宋体" w:eastAsia="宋体" w:cs="宋体"/>
          <w:sz w:val="28"/>
          <w:szCs w:val="28"/>
          <w:lang w:val="zh-CN"/>
        </w:rPr>
        <w:t>工作人员在日常工作现场发生以下违章行为时，</w:t>
      </w:r>
      <w:r>
        <w:rPr>
          <w:rFonts w:hint="eastAsia" w:ascii="宋体" w:hAnsi="宋体" w:eastAsia="宋体" w:cs="宋体"/>
          <w:sz w:val="28"/>
          <w:szCs w:val="28"/>
          <w:lang w:val="zh-CN"/>
        </w:rPr>
        <w:t>甲方</w:t>
      </w:r>
      <w:r>
        <w:rPr>
          <w:rFonts w:ascii="宋体" w:hAnsi="宋体" w:eastAsia="宋体" w:cs="宋体"/>
          <w:sz w:val="28"/>
          <w:szCs w:val="28"/>
          <w:lang w:val="zh-CN"/>
        </w:rPr>
        <w:t>将对</w:t>
      </w:r>
      <w:r>
        <w:rPr>
          <w:rFonts w:hint="eastAsia" w:ascii="宋体" w:hAnsi="宋体" w:eastAsia="宋体" w:cs="宋体"/>
          <w:sz w:val="28"/>
          <w:szCs w:val="28"/>
          <w:lang w:val="zh-CN"/>
        </w:rPr>
        <w:t>乙方</w:t>
      </w:r>
      <w:r>
        <w:rPr>
          <w:rFonts w:ascii="宋体" w:hAnsi="宋体" w:eastAsia="宋体" w:cs="宋体"/>
          <w:sz w:val="28"/>
          <w:szCs w:val="28"/>
          <w:lang w:val="zh-CN"/>
        </w:rPr>
        <w:t>进行考核，扣其保证金，在结算时从合同款中扣除。</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1.在必须戴安全帽进行作业的工作现场，不戴安全帽或戴安全帽不规范，每人次扣200 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2.登高作业时，没有按规定系安全带或系安全带不规范，每人次扣200元；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3.在禁烟区或工作现场吸烟的，每人次扣100元；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4.在有职业危害的工作场所作业时，不使用个人防护用品或使用不规范的，每人次扣200元。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八、安全文明生产考核标准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w:t>
      </w:r>
      <w:r>
        <w:rPr>
          <w:rFonts w:hint="eastAsia" w:ascii="宋体" w:hAnsi="宋体" w:eastAsia="宋体" w:cs="宋体"/>
          <w:sz w:val="28"/>
          <w:szCs w:val="28"/>
          <w:lang w:val="zh-CN"/>
        </w:rPr>
        <w:t>甲方</w:t>
      </w:r>
      <w:r>
        <w:rPr>
          <w:rFonts w:ascii="宋体" w:hAnsi="宋体" w:eastAsia="宋体" w:cs="宋体"/>
          <w:sz w:val="28"/>
          <w:szCs w:val="28"/>
          <w:lang w:val="zh-CN"/>
        </w:rPr>
        <w:t>按照合同价款，预留3%作为</w:t>
      </w:r>
      <w:r>
        <w:rPr>
          <w:rFonts w:hint="eastAsia" w:ascii="宋体" w:hAnsi="宋体" w:eastAsia="宋体" w:cs="宋体"/>
          <w:sz w:val="28"/>
          <w:szCs w:val="28"/>
          <w:lang w:val="zh-CN"/>
        </w:rPr>
        <w:t>乙方</w:t>
      </w:r>
      <w:r>
        <w:rPr>
          <w:rFonts w:ascii="宋体" w:hAnsi="宋体" w:eastAsia="宋体" w:cs="宋体"/>
          <w:sz w:val="28"/>
          <w:szCs w:val="28"/>
          <w:lang w:val="zh-CN"/>
        </w:rPr>
        <w:t>的质量安全保证金。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2、发生人身死亡事故的每人次扣除 100%保证金；发生人身重伤事故的每人次扣除80%保证金；发生轻伤事故的每人次扣除 50%保证金。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3、发生较大以上设备事故、电力安全事故、火灾事故、环境污染等较大社会影响事件的每次扣除100%保证金；发生一般事故设备的每次扣除50%保证金。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4、发生未经许可开工作业、未开展危险预知活动、超标排放污染物、安全隐患未按期整改等管理型违章的每次扣除保证金500元至1000元；发现人员未按规定戴安全帽、系安全带、流动吸烟等行为性违章的每人次扣除保证金100元；发现配电箱、电动工具、起重机械安全防护装置不全等装置性违章的每次扣除保证金100元至200元。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5、发生了生产安全事故，造成作业人员或第三方人身伤亡，</w:t>
      </w:r>
      <w:r>
        <w:rPr>
          <w:rFonts w:hint="eastAsia" w:ascii="宋体" w:hAnsi="宋体" w:eastAsia="宋体" w:cs="宋体"/>
          <w:sz w:val="28"/>
          <w:szCs w:val="28"/>
          <w:lang w:val="zh-CN"/>
        </w:rPr>
        <w:t>乙方</w:t>
      </w:r>
      <w:r>
        <w:rPr>
          <w:rFonts w:ascii="宋体" w:hAnsi="宋体" w:eastAsia="宋体" w:cs="宋体"/>
          <w:sz w:val="28"/>
          <w:szCs w:val="28"/>
          <w:lang w:val="zh-CN"/>
        </w:rPr>
        <w:t>未按照</w:t>
      </w:r>
      <w:r>
        <w:rPr>
          <w:rFonts w:hint="eastAsia" w:ascii="宋体" w:hAnsi="宋体" w:eastAsia="宋体" w:cs="宋体"/>
          <w:sz w:val="28"/>
          <w:szCs w:val="28"/>
          <w:lang w:val="zh-CN"/>
        </w:rPr>
        <w:t>甲方</w:t>
      </w:r>
      <w:r>
        <w:rPr>
          <w:rFonts w:ascii="宋体" w:hAnsi="宋体" w:eastAsia="宋体" w:cs="宋体"/>
          <w:sz w:val="28"/>
          <w:szCs w:val="28"/>
          <w:lang w:val="zh-CN"/>
        </w:rPr>
        <w:t>安全生产责任保险投保要求投保，或所投保险赔付额未达到要求，以及投保期限与施工时间不同期，未投保人员参与施工作业等，将勒令停工，落实整改后才可复工。</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w:t>
      </w:r>
      <w:r>
        <w:rPr>
          <w:rFonts w:hint="eastAsia" w:ascii="宋体" w:hAnsi="宋体" w:eastAsia="宋体" w:cs="宋体"/>
          <w:sz w:val="28"/>
          <w:szCs w:val="28"/>
          <w:lang w:val="zh-CN"/>
        </w:rPr>
        <w:t>乙方</w:t>
      </w:r>
      <w:r>
        <w:rPr>
          <w:rFonts w:ascii="宋体" w:hAnsi="宋体" w:eastAsia="宋体" w:cs="宋体"/>
          <w:sz w:val="28"/>
          <w:szCs w:val="28"/>
          <w:lang w:val="zh-CN"/>
        </w:rPr>
        <w:t>工作人员在项目工作现场发生以下违章行为时，</w:t>
      </w:r>
      <w:r>
        <w:rPr>
          <w:rFonts w:hint="eastAsia" w:ascii="宋体" w:hAnsi="宋体" w:eastAsia="宋体" w:cs="宋体"/>
          <w:sz w:val="28"/>
          <w:szCs w:val="28"/>
          <w:lang w:val="zh-CN"/>
        </w:rPr>
        <w:t>甲方</w:t>
      </w:r>
      <w:r>
        <w:rPr>
          <w:rFonts w:ascii="宋体" w:hAnsi="宋体" w:eastAsia="宋体" w:cs="宋体"/>
          <w:sz w:val="28"/>
          <w:szCs w:val="28"/>
          <w:lang w:val="zh-CN"/>
        </w:rPr>
        <w:t>将对</w:t>
      </w:r>
      <w:r>
        <w:rPr>
          <w:rFonts w:hint="eastAsia" w:ascii="宋体" w:hAnsi="宋体" w:eastAsia="宋体" w:cs="宋体"/>
          <w:sz w:val="28"/>
          <w:szCs w:val="28"/>
          <w:lang w:val="zh-CN"/>
        </w:rPr>
        <w:t>乙方</w:t>
      </w:r>
      <w:r>
        <w:rPr>
          <w:rFonts w:ascii="宋体" w:hAnsi="宋体" w:eastAsia="宋体" w:cs="宋体"/>
          <w:sz w:val="28"/>
          <w:szCs w:val="28"/>
          <w:lang w:val="zh-CN"/>
        </w:rPr>
        <w:t>进行考核，并在按季支付的合同进度款中扣除。</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（1）作业现场不穿工服，每人次扣100元；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（2）在禁烟区现场抽烟，每人次扣100元；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（3）乱堆乱放材料和废物、占道、乱接电源和水源等违章行为，每发生一次扣200元。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（4）违反</w:t>
      </w:r>
      <w:r>
        <w:rPr>
          <w:rFonts w:hint="eastAsia" w:ascii="宋体" w:hAnsi="宋体" w:eastAsia="宋体" w:cs="宋体"/>
          <w:sz w:val="28"/>
          <w:szCs w:val="28"/>
          <w:lang w:val="zh-CN"/>
        </w:rPr>
        <w:t>甲方</w:t>
      </w:r>
      <w:r>
        <w:rPr>
          <w:rFonts w:ascii="宋体" w:hAnsi="宋体" w:eastAsia="宋体" w:cs="宋体"/>
          <w:sz w:val="28"/>
          <w:szCs w:val="28"/>
          <w:lang w:val="zh-CN"/>
        </w:rPr>
        <w:t>有关安全生产规章制度的，每发生一次扣100元。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九、雇主责任险投保要求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w:t>
      </w:r>
      <w:r>
        <w:rPr>
          <w:rFonts w:hint="eastAsia" w:ascii="宋体" w:hAnsi="宋体" w:eastAsia="宋体" w:cs="宋体"/>
          <w:sz w:val="28"/>
          <w:szCs w:val="28"/>
          <w:lang w:val="zh-CN"/>
        </w:rPr>
        <w:t>乙方</w:t>
      </w:r>
      <w:r>
        <w:rPr>
          <w:rFonts w:ascii="宋体" w:hAnsi="宋体" w:eastAsia="宋体" w:cs="宋体"/>
          <w:sz w:val="28"/>
          <w:szCs w:val="28"/>
          <w:lang w:val="zh-CN"/>
        </w:rPr>
        <w:t>所投保的雇主责任险有效期限，必须与实际服务时间同期。</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w:t>
      </w:r>
      <w:r>
        <w:rPr>
          <w:rFonts w:hint="eastAsia" w:ascii="宋体" w:hAnsi="宋体" w:eastAsia="宋体" w:cs="宋体"/>
          <w:sz w:val="28"/>
          <w:szCs w:val="28"/>
          <w:lang w:val="zh-CN"/>
        </w:rPr>
        <w:t>乙方</w:t>
      </w:r>
      <w:r>
        <w:rPr>
          <w:rFonts w:ascii="宋体" w:hAnsi="宋体" w:eastAsia="宋体" w:cs="宋体"/>
          <w:sz w:val="28"/>
          <w:szCs w:val="28"/>
          <w:lang w:val="zh-CN"/>
        </w:rPr>
        <w:t>应加强安全管理，建立健全安全生产责任制，提高安全生产意识和事故防范能力，并接受承保人开展安全风险评估、安全生产宣传教育、事故应急处理等防灾防损工作。</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十、需要补充协议内容：无。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十一、用于本项目的职业病危害告知书作为本协议的附件。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十二、其他</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1.本协议自甲乙双方签字、盖章之日起生效，作为工程项目合同的附件具有同等法 律效力。协议有效期至双方确定项目服务期限到期，人员、材料、工器具全部撤出现场</w:t>
      </w:r>
      <w:r>
        <w:rPr>
          <w:rFonts w:hint="eastAsia" w:ascii="宋体" w:hAnsi="宋体" w:eastAsia="宋体" w:cs="宋体"/>
          <w:sz w:val="28"/>
          <w:szCs w:val="28"/>
          <w:lang w:val="zh-CN"/>
        </w:rPr>
        <w:t>，</w:t>
      </w:r>
      <w:r>
        <w:rPr>
          <w:rFonts w:ascii="宋体" w:hAnsi="宋体" w:eastAsia="宋体" w:cs="宋体"/>
          <w:sz w:val="28"/>
          <w:szCs w:val="28"/>
          <w:lang w:val="zh-CN"/>
        </w:rPr>
        <w:t>履行完本协议规定的全部义务为止。</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2.甲乙双方应严格按照本协议规定的各项条款，承担相应的安全文明施工、环境保护管理责任。因违反本协议造成的安全事故、设备财产损失或环境影响事件，由违约方承担相应的责任。</w:t>
      </w:r>
      <w:r>
        <w:rPr>
          <w:rFonts w:hint="eastAsia" w:ascii="宋体" w:hAnsi="宋体" w:eastAsia="宋体" w:cs="宋体"/>
          <w:sz w:val="28"/>
          <w:szCs w:val="28"/>
          <w:lang w:val="zh-CN"/>
        </w:rPr>
        <w:t>甲方</w:t>
      </w:r>
      <w:r>
        <w:rPr>
          <w:rFonts w:ascii="宋体" w:hAnsi="宋体" w:eastAsia="宋体" w:cs="宋体"/>
          <w:sz w:val="28"/>
          <w:szCs w:val="28"/>
          <w:lang w:val="zh-CN"/>
        </w:rPr>
        <w:t>未履行本协议义务的，不影响</w:t>
      </w:r>
      <w:r>
        <w:rPr>
          <w:rFonts w:hint="eastAsia" w:ascii="宋体" w:hAnsi="宋体" w:eastAsia="宋体" w:cs="宋体"/>
          <w:sz w:val="28"/>
          <w:szCs w:val="28"/>
          <w:lang w:val="zh-CN"/>
        </w:rPr>
        <w:t>乙方</w:t>
      </w:r>
      <w:r>
        <w:rPr>
          <w:rFonts w:ascii="宋体" w:hAnsi="宋体" w:eastAsia="宋体" w:cs="宋体"/>
          <w:sz w:val="28"/>
          <w:szCs w:val="28"/>
          <w:lang w:val="zh-CN"/>
        </w:rPr>
        <w:t>履行本协议义务及应承担的责任。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3.本协议作为</w:t>
      </w:r>
      <w:r>
        <w:rPr>
          <w:rFonts w:hint="eastAsia" w:ascii="宋体" w:hAnsi="宋体" w:eastAsia="宋体" w:cs="宋体"/>
          <w:sz w:val="28"/>
          <w:szCs w:val="28"/>
          <w:lang w:val="zh-CN"/>
        </w:rPr>
        <w:t>金沙</w:t>
      </w:r>
      <w:r>
        <w:rPr>
          <w:rFonts w:ascii="宋体" w:hAnsi="宋体" w:eastAsia="宋体" w:cs="宋体"/>
          <w:sz w:val="28"/>
          <w:szCs w:val="28"/>
          <w:lang w:val="zh-CN"/>
        </w:rPr>
        <w:t>水电站地震监测台网运行（202</w:t>
      </w:r>
      <w:r>
        <w:rPr>
          <w:rFonts w:hint="eastAsia" w:ascii="宋体" w:hAnsi="宋体" w:eastAsia="宋体" w:cs="宋体"/>
          <w:sz w:val="28"/>
          <w:szCs w:val="28"/>
        </w:rPr>
        <w:t>1</w:t>
      </w:r>
      <w:r>
        <w:rPr>
          <w:rFonts w:ascii="宋体" w:hAnsi="宋体" w:eastAsia="宋体" w:cs="宋体"/>
          <w:sz w:val="28"/>
          <w:szCs w:val="28"/>
          <w:lang w:val="zh-CN"/>
        </w:rPr>
        <w:t>-202</w:t>
      </w:r>
      <w:r>
        <w:rPr>
          <w:rFonts w:hint="eastAsia" w:ascii="宋体" w:hAnsi="宋体" w:eastAsia="宋体" w:cs="宋体"/>
          <w:sz w:val="28"/>
          <w:szCs w:val="28"/>
        </w:rPr>
        <w:t>3</w:t>
      </w:r>
      <w:r>
        <w:rPr>
          <w:rFonts w:ascii="宋体" w:hAnsi="宋体" w:eastAsia="宋体" w:cs="宋体"/>
          <w:sz w:val="28"/>
          <w:szCs w:val="28"/>
          <w:lang w:val="zh-CN"/>
        </w:rPr>
        <w:t>年）</w:t>
      </w:r>
      <w:r>
        <w:rPr>
          <w:rFonts w:hint="eastAsia" w:ascii="宋体" w:hAnsi="宋体" w:eastAsia="宋体" w:cs="宋体"/>
          <w:sz w:val="28"/>
          <w:szCs w:val="28"/>
        </w:rPr>
        <w:t>2</w:t>
      </w:r>
      <w:r>
        <w:rPr>
          <w:rFonts w:ascii="宋体" w:hAnsi="宋体" w:eastAsia="宋体" w:cs="宋体"/>
          <w:sz w:val="28"/>
          <w:szCs w:val="28"/>
          <w:lang w:val="zh-CN"/>
        </w:rPr>
        <w:t>年委托合同书的附件，同合同一样具有同等法律效力。</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4.本协议未尽事宜，由双方协商解决。</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5.本协议签订份数与合同协议书一致。</w:t>
      </w:r>
    </w:p>
    <w:p>
      <w:pPr>
        <w:pStyle w:val="2"/>
        <w:ind w:firstLine="560" w:firstLineChars="200"/>
        <w:rPr>
          <w:rFonts w:cs="宋体"/>
          <w:sz w:val="28"/>
          <w:szCs w:val="28"/>
          <w:lang w:eastAsia="zh-CN"/>
        </w:rPr>
      </w:pPr>
      <w:r>
        <w:rPr>
          <w:rFonts w:hint="eastAsia" w:cs="宋体"/>
          <w:sz w:val="28"/>
          <w:szCs w:val="28"/>
          <w:lang w:eastAsia="zh-CN"/>
        </w:rPr>
        <w:t>甲方（盖章）：                    乙方（盖章）：</w:t>
      </w:r>
    </w:p>
    <w:p>
      <w:pPr>
        <w:pStyle w:val="2"/>
        <w:ind w:firstLine="560" w:firstLineChars="200"/>
        <w:rPr>
          <w:rFonts w:cs="宋体"/>
          <w:sz w:val="28"/>
          <w:szCs w:val="28"/>
          <w:lang w:eastAsia="zh-CN"/>
        </w:rPr>
      </w:pPr>
      <w:r>
        <w:rPr>
          <w:rFonts w:hint="eastAsia" w:cs="宋体"/>
          <w:sz w:val="28"/>
          <w:szCs w:val="28"/>
          <w:lang w:eastAsia="zh-CN"/>
        </w:rPr>
        <w:t>代表签字：                          代表签字：</w:t>
      </w:r>
    </w:p>
    <w:p>
      <w:pPr>
        <w:pStyle w:val="2"/>
        <w:ind w:firstLine="280" w:firstLineChars="100"/>
        <w:rPr>
          <w:rFonts w:cs="宋体"/>
          <w:sz w:val="28"/>
          <w:szCs w:val="28"/>
          <w:lang w:eastAsia="zh-CN"/>
        </w:rPr>
      </w:pPr>
    </w:p>
    <w:p>
      <w:pPr>
        <w:pStyle w:val="2"/>
        <w:ind w:left="0"/>
        <w:jc w:val="center"/>
        <w:rPr>
          <w:rFonts w:cs="宋体"/>
          <w:sz w:val="28"/>
          <w:szCs w:val="28"/>
          <w:lang w:eastAsia="zh-CN"/>
        </w:rPr>
      </w:pPr>
      <w:r>
        <w:rPr>
          <w:rFonts w:hint="eastAsia" w:cs="宋体"/>
          <w:sz w:val="28"/>
          <w:szCs w:val="28"/>
          <w:lang w:eastAsia="zh-CN"/>
        </w:rPr>
        <w:t>签订日期：     年   月   日</w:t>
      </w:r>
    </w:p>
    <w:p>
      <w:pPr>
        <w:rPr>
          <w:rFonts w:ascii="宋体" w:hAnsi="宋体" w:eastAsia="宋体" w:cs="宋体"/>
          <w:sz w:val="28"/>
          <w:szCs w:val="28"/>
        </w:rPr>
      </w:pPr>
      <w:r>
        <w:rPr>
          <w:rFonts w:hint="eastAsia" w:ascii="宋体" w:hAnsi="宋体" w:eastAsia="宋体" w:cs="宋体"/>
          <w:sz w:val="28"/>
          <w:szCs w:val="28"/>
        </w:rPr>
        <w:br w:type="page"/>
      </w:r>
    </w:p>
    <w:p>
      <w:pPr>
        <w:pStyle w:val="2"/>
        <w:ind w:left="0"/>
        <w:jc w:val="center"/>
        <w:rPr>
          <w:rFonts w:cs="宋体"/>
          <w:b/>
          <w:bCs/>
          <w:sz w:val="32"/>
          <w:szCs w:val="32"/>
          <w:lang w:eastAsia="zh-CN"/>
        </w:rPr>
      </w:pPr>
      <w:r>
        <w:rPr>
          <w:rFonts w:hint="eastAsia" w:cs="宋体"/>
          <w:b/>
          <w:bCs/>
          <w:sz w:val="32"/>
          <w:szCs w:val="32"/>
          <w:lang w:eastAsia="zh-CN"/>
        </w:rPr>
        <w:t>职业病危害因素告知书</w:t>
      </w:r>
    </w:p>
    <w:p>
      <w:pPr>
        <w:adjustRightInd w:val="0"/>
        <w:snapToGrid w:val="0"/>
        <w:spacing w:line="360" w:lineRule="auto"/>
        <w:ind w:firstLine="482" w:firstLineChars="200"/>
        <w:rPr>
          <w:rFonts w:ascii="宋体" w:hAnsi="宋体" w:eastAsia="宋体" w:cs="宋体"/>
          <w:sz w:val="28"/>
          <w:szCs w:val="28"/>
          <w:lang w:val="zh-CN"/>
        </w:rPr>
      </w:pPr>
      <w:r>
        <w:rPr>
          <w:rFonts w:ascii="宋体" w:hAnsi="宋体" w:eastAsia="宋体" w:cs="宋体"/>
          <w:b/>
          <w:bCs/>
          <w:sz w:val="24"/>
          <w:szCs w:val="24"/>
          <w:u w:val="single"/>
          <w:lang w:val="zh-CN"/>
        </w:rPr>
        <w:t>XX 公司</w:t>
      </w:r>
      <w:r>
        <w:rPr>
          <w:rFonts w:ascii="宋体" w:hAnsi="宋体" w:eastAsia="宋体" w:cs="宋体"/>
          <w:sz w:val="28"/>
          <w:szCs w:val="28"/>
          <w:lang w:val="zh-CN"/>
        </w:rPr>
        <w:t xml:space="preserve">：为了保证项目员工的职业健康，依据《中华人民共和国职业病防治法》和有关法律、法规，甲乙双方经平等协商，自愿签订补充约定。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一、</w:t>
      </w:r>
      <w:r>
        <w:rPr>
          <w:rFonts w:hint="eastAsia" w:ascii="宋体" w:hAnsi="宋体" w:eastAsia="宋体" w:cs="宋体"/>
          <w:sz w:val="28"/>
          <w:szCs w:val="28"/>
          <w:lang w:val="zh-CN"/>
        </w:rPr>
        <w:t>甲方</w:t>
      </w:r>
      <w:r>
        <w:rPr>
          <w:rFonts w:ascii="宋体" w:hAnsi="宋体" w:eastAsia="宋体" w:cs="宋体"/>
          <w:sz w:val="28"/>
          <w:szCs w:val="28"/>
          <w:lang w:val="zh-CN"/>
        </w:rPr>
        <w:t>权利与义务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1.负责如实将工作过程中可能产生职业病危害及其后果、防护措施、待遇告知</w:t>
      </w:r>
      <w:r>
        <w:rPr>
          <w:rFonts w:hint="eastAsia" w:ascii="宋体" w:hAnsi="宋体" w:eastAsia="宋体" w:cs="宋体"/>
          <w:sz w:val="28"/>
          <w:szCs w:val="28"/>
          <w:lang w:val="zh-CN"/>
        </w:rPr>
        <w:t>乙方</w:t>
      </w:r>
      <w:r>
        <w:rPr>
          <w:rFonts w:ascii="宋体" w:hAnsi="宋体" w:eastAsia="宋体" w:cs="宋体"/>
          <w:sz w:val="28"/>
          <w:szCs w:val="28"/>
          <w:lang w:val="zh-CN"/>
        </w:rPr>
        <w:t>。</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2.负责安排</w:t>
      </w:r>
      <w:r>
        <w:rPr>
          <w:rFonts w:hint="eastAsia" w:ascii="宋体" w:hAnsi="宋体" w:eastAsia="宋体" w:cs="宋体"/>
          <w:sz w:val="28"/>
          <w:szCs w:val="28"/>
          <w:lang w:val="zh-CN"/>
        </w:rPr>
        <w:t>乙方</w:t>
      </w:r>
      <w:r>
        <w:rPr>
          <w:rFonts w:ascii="宋体" w:hAnsi="宋体" w:eastAsia="宋体" w:cs="宋体"/>
          <w:sz w:val="28"/>
          <w:szCs w:val="28"/>
          <w:lang w:val="zh-CN"/>
        </w:rPr>
        <w:t>在上岗前、岗中、离岗以及发生急性职业危害事故时不同时期的职业健康检查，并将检查结果如实告知</w:t>
      </w:r>
      <w:r>
        <w:rPr>
          <w:rFonts w:hint="eastAsia" w:ascii="宋体" w:hAnsi="宋体" w:eastAsia="宋体" w:cs="宋体"/>
          <w:sz w:val="28"/>
          <w:szCs w:val="28"/>
          <w:lang w:val="zh-CN"/>
        </w:rPr>
        <w:t>乙方</w:t>
      </w:r>
      <w:r>
        <w:rPr>
          <w:rFonts w:ascii="宋体" w:hAnsi="宋体" w:eastAsia="宋体" w:cs="宋体"/>
          <w:sz w:val="28"/>
          <w:szCs w:val="28"/>
          <w:lang w:val="zh-CN"/>
        </w:rPr>
        <w:t>，检查费用由</w:t>
      </w:r>
      <w:r>
        <w:rPr>
          <w:rFonts w:hint="eastAsia" w:ascii="宋体" w:hAnsi="宋体" w:eastAsia="宋体" w:cs="宋体"/>
          <w:sz w:val="28"/>
          <w:szCs w:val="28"/>
          <w:lang w:val="zh-CN"/>
        </w:rPr>
        <w:t>乙方</w:t>
      </w:r>
      <w:r>
        <w:rPr>
          <w:rFonts w:ascii="宋体" w:hAnsi="宋体" w:eastAsia="宋体" w:cs="宋体"/>
          <w:sz w:val="28"/>
          <w:szCs w:val="28"/>
          <w:lang w:val="zh-CN"/>
        </w:rPr>
        <w:t>自行承担。</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3.负责对</w:t>
      </w:r>
      <w:r>
        <w:rPr>
          <w:rFonts w:hint="eastAsia" w:ascii="宋体" w:hAnsi="宋体" w:eastAsia="宋体" w:cs="宋体"/>
          <w:sz w:val="28"/>
          <w:szCs w:val="28"/>
          <w:lang w:val="zh-CN"/>
        </w:rPr>
        <w:t>乙方</w:t>
      </w:r>
      <w:r>
        <w:rPr>
          <w:rFonts w:ascii="宋体" w:hAnsi="宋体" w:eastAsia="宋体" w:cs="宋体"/>
          <w:sz w:val="28"/>
          <w:szCs w:val="28"/>
          <w:lang w:val="zh-CN"/>
        </w:rPr>
        <w:t>进行上岗前和在岗期间职业安全卫生培训，指导</w:t>
      </w:r>
      <w:r>
        <w:rPr>
          <w:rFonts w:hint="eastAsia" w:ascii="宋体" w:hAnsi="宋体" w:eastAsia="宋体" w:cs="宋体"/>
          <w:sz w:val="28"/>
          <w:szCs w:val="28"/>
          <w:lang w:val="zh-CN"/>
        </w:rPr>
        <w:t>乙方</w:t>
      </w:r>
      <w:r>
        <w:rPr>
          <w:rFonts w:ascii="宋体" w:hAnsi="宋体" w:eastAsia="宋体" w:cs="宋体"/>
          <w:sz w:val="28"/>
          <w:szCs w:val="28"/>
          <w:lang w:val="zh-CN"/>
        </w:rPr>
        <w:t>正确使用相 关职业病防护设备和个人职业病防护用品。</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4.按照国家规定，使用达标的生产工艺设备、技术、材料，并对</w:t>
      </w:r>
      <w:r>
        <w:rPr>
          <w:rFonts w:hint="eastAsia" w:ascii="宋体" w:hAnsi="宋体" w:eastAsia="宋体" w:cs="宋体"/>
          <w:sz w:val="28"/>
          <w:szCs w:val="28"/>
          <w:lang w:val="zh-CN"/>
        </w:rPr>
        <w:t>乙方</w:t>
      </w:r>
      <w:r>
        <w:rPr>
          <w:rFonts w:ascii="宋体" w:hAnsi="宋体" w:eastAsia="宋体" w:cs="宋体"/>
          <w:sz w:val="28"/>
          <w:szCs w:val="28"/>
          <w:lang w:val="zh-CN"/>
        </w:rPr>
        <w:t>工作区域进行职业危害防护，且按规定周期进行职业危害日常监测以及年度检测、评价，将结果在 危害岗位中告知。</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5.不得安排处在孕期、哺乳期的</w:t>
      </w:r>
      <w:r>
        <w:rPr>
          <w:rFonts w:hint="eastAsia" w:ascii="宋体" w:hAnsi="宋体" w:eastAsia="宋体" w:cs="宋体"/>
          <w:sz w:val="28"/>
          <w:szCs w:val="28"/>
          <w:lang w:val="zh-CN"/>
        </w:rPr>
        <w:t>乙方</w:t>
      </w:r>
      <w:r>
        <w:rPr>
          <w:rFonts w:ascii="宋体" w:hAnsi="宋体" w:eastAsia="宋体" w:cs="宋体"/>
          <w:sz w:val="28"/>
          <w:szCs w:val="28"/>
          <w:lang w:val="zh-CN"/>
        </w:rPr>
        <w:t>从事对本人和胎儿、婴儿有危害的作业。</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6.按照《工伤保险条例》相关规定，对因</w:t>
      </w:r>
      <w:r>
        <w:rPr>
          <w:rFonts w:hint="eastAsia" w:ascii="宋体" w:hAnsi="宋体" w:eastAsia="宋体" w:cs="宋体"/>
          <w:sz w:val="28"/>
          <w:szCs w:val="28"/>
          <w:lang w:val="zh-CN"/>
        </w:rPr>
        <w:t>甲方</w:t>
      </w:r>
      <w:r>
        <w:rPr>
          <w:rFonts w:ascii="宋体" w:hAnsi="宋体" w:eastAsia="宋体" w:cs="宋体"/>
          <w:sz w:val="28"/>
          <w:szCs w:val="28"/>
          <w:lang w:val="zh-CN"/>
        </w:rPr>
        <w:t>工作环境导致</w:t>
      </w:r>
      <w:r>
        <w:rPr>
          <w:rFonts w:hint="eastAsia" w:ascii="宋体" w:hAnsi="宋体" w:eastAsia="宋体" w:cs="宋体"/>
          <w:sz w:val="28"/>
          <w:szCs w:val="28"/>
          <w:lang w:val="zh-CN"/>
        </w:rPr>
        <w:t>乙方</w:t>
      </w:r>
      <w:r>
        <w:rPr>
          <w:rFonts w:ascii="宋体" w:hAnsi="宋体" w:eastAsia="宋体" w:cs="宋体"/>
          <w:sz w:val="28"/>
          <w:szCs w:val="28"/>
          <w:lang w:val="zh-CN"/>
        </w:rPr>
        <w:t>患职业病的，进行救治、补贴。</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二、</w:t>
      </w:r>
      <w:r>
        <w:rPr>
          <w:rFonts w:hint="eastAsia" w:ascii="宋体" w:hAnsi="宋体" w:eastAsia="宋体" w:cs="宋体"/>
          <w:sz w:val="28"/>
          <w:szCs w:val="28"/>
          <w:lang w:val="zh-CN"/>
        </w:rPr>
        <w:t>乙方</w:t>
      </w:r>
      <w:r>
        <w:rPr>
          <w:rFonts w:ascii="宋体" w:hAnsi="宋体" w:eastAsia="宋体" w:cs="宋体"/>
          <w:sz w:val="28"/>
          <w:szCs w:val="28"/>
          <w:lang w:val="zh-CN"/>
        </w:rPr>
        <w:t xml:space="preserve">权利与义务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1.自觉遵守</w:t>
      </w:r>
      <w:r>
        <w:rPr>
          <w:rFonts w:hint="eastAsia" w:ascii="宋体" w:hAnsi="宋体" w:eastAsia="宋体" w:cs="宋体"/>
          <w:sz w:val="28"/>
          <w:szCs w:val="28"/>
          <w:lang w:val="zh-CN"/>
        </w:rPr>
        <w:t>甲方</w:t>
      </w:r>
      <w:r>
        <w:rPr>
          <w:rFonts w:ascii="宋体" w:hAnsi="宋体" w:eastAsia="宋体" w:cs="宋体"/>
          <w:sz w:val="28"/>
          <w:szCs w:val="28"/>
          <w:lang w:val="zh-CN"/>
        </w:rPr>
        <w:t>制定的本岗位的相关制度和规定。</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2.正确使用职业病防护设备和个人职业病防护用品。</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3.积极参加职业卫生培训。</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4.定期参加职业病健康体检。</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5.发现职业病危害隐患事故应及时报告</w:t>
      </w:r>
      <w:r>
        <w:rPr>
          <w:rFonts w:hint="eastAsia" w:ascii="宋体" w:hAnsi="宋体" w:eastAsia="宋体" w:cs="宋体"/>
          <w:sz w:val="28"/>
          <w:szCs w:val="28"/>
          <w:lang w:val="zh-CN"/>
        </w:rPr>
        <w:t>甲方</w:t>
      </w:r>
      <w:r>
        <w:rPr>
          <w:rFonts w:ascii="宋体" w:hAnsi="宋体" w:eastAsia="宋体" w:cs="宋体"/>
          <w:sz w:val="28"/>
          <w:szCs w:val="28"/>
          <w:lang w:val="zh-CN"/>
        </w:rPr>
        <w:t>。</w:t>
      </w:r>
    </w:p>
    <w:p>
      <w:pPr>
        <w:adjustRightInd w:val="0"/>
        <w:snapToGrid w:val="0"/>
        <w:spacing w:line="360" w:lineRule="auto"/>
        <w:ind w:firstLine="560" w:firstLineChars="200"/>
        <w:rPr>
          <w:rFonts w:ascii="宋体" w:hAnsi="宋体" w:eastAsia="宋体" w:cs="宋体"/>
          <w:sz w:val="28"/>
          <w:szCs w:val="28"/>
        </w:rPr>
      </w:pPr>
      <w:r>
        <w:rPr>
          <w:rFonts w:ascii="宋体" w:hAnsi="宋体" w:eastAsia="宋体" w:cs="宋体"/>
          <w:sz w:val="28"/>
          <w:szCs w:val="28"/>
          <w:lang w:val="zh-CN"/>
        </w:rPr>
        <w:t>6.树立自我保护意识，积极配合</w:t>
      </w:r>
      <w:r>
        <w:rPr>
          <w:rFonts w:hint="eastAsia" w:ascii="宋体" w:hAnsi="宋体" w:eastAsia="宋体" w:cs="宋体"/>
          <w:sz w:val="28"/>
          <w:szCs w:val="28"/>
          <w:lang w:val="zh-CN"/>
        </w:rPr>
        <w:t>甲方</w:t>
      </w:r>
      <w:r>
        <w:rPr>
          <w:rFonts w:ascii="宋体" w:hAnsi="宋体" w:eastAsia="宋体" w:cs="宋体"/>
          <w:sz w:val="28"/>
          <w:szCs w:val="28"/>
          <w:lang w:val="zh-CN"/>
        </w:rPr>
        <w:t>，避免职业病发生。</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w:t>
      </w:r>
      <w:r>
        <w:rPr>
          <w:rFonts w:hint="eastAsia" w:ascii="宋体" w:hAnsi="宋体" w:eastAsia="宋体" w:cs="宋体"/>
          <w:sz w:val="28"/>
          <w:szCs w:val="28"/>
          <w:lang w:val="zh-CN"/>
        </w:rPr>
        <w:t>乙方</w:t>
      </w:r>
      <w:r>
        <w:rPr>
          <w:rFonts w:ascii="宋体" w:hAnsi="宋体" w:eastAsia="宋体" w:cs="宋体"/>
          <w:sz w:val="28"/>
          <w:szCs w:val="28"/>
          <w:lang w:val="zh-CN"/>
        </w:rPr>
        <w:t>负责安排服务人员在上岗前、岗中、离岗以及发生急性职业危害事故时不同时期的职业健康检查，并将检查结果如实告知</w:t>
      </w:r>
      <w:r>
        <w:rPr>
          <w:rFonts w:hint="eastAsia" w:ascii="宋体" w:hAnsi="宋体" w:eastAsia="宋体" w:cs="宋体"/>
          <w:sz w:val="28"/>
          <w:szCs w:val="28"/>
          <w:lang w:val="zh-CN"/>
        </w:rPr>
        <w:t>甲方</w:t>
      </w:r>
      <w:r>
        <w:rPr>
          <w:rFonts w:ascii="宋体" w:hAnsi="宋体" w:eastAsia="宋体" w:cs="宋体"/>
          <w:sz w:val="28"/>
          <w:szCs w:val="28"/>
          <w:lang w:val="zh-CN"/>
        </w:rPr>
        <w:t>，检查费用由</w:t>
      </w:r>
      <w:r>
        <w:rPr>
          <w:rFonts w:hint="eastAsia" w:ascii="宋体" w:hAnsi="宋体" w:eastAsia="宋体" w:cs="宋体"/>
          <w:sz w:val="28"/>
          <w:szCs w:val="28"/>
          <w:lang w:val="zh-CN"/>
        </w:rPr>
        <w:t>乙方</w:t>
      </w:r>
      <w:r>
        <w:rPr>
          <w:rFonts w:ascii="宋体" w:hAnsi="宋体" w:eastAsia="宋体" w:cs="宋体"/>
          <w:sz w:val="28"/>
          <w:szCs w:val="28"/>
          <w:lang w:val="zh-CN"/>
        </w:rPr>
        <w:t xml:space="preserve">自行承担。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三、如</w:t>
      </w:r>
      <w:r>
        <w:rPr>
          <w:rFonts w:hint="eastAsia" w:ascii="宋体" w:hAnsi="宋体" w:eastAsia="宋体" w:cs="宋体"/>
          <w:sz w:val="28"/>
          <w:szCs w:val="28"/>
          <w:lang w:val="zh-CN"/>
        </w:rPr>
        <w:t>甲方</w:t>
      </w:r>
      <w:r>
        <w:rPr>
          <w:rFonts w:ascii="宋体" w:hAnsi="宋体" w:eastAsia="宋体" w:cs="宋体"/>
          <w:sz w:val="28"/>
          <w:szCs w:val="28"/>
          <w:lang w:val="zh-CN"/>
        </w:rPr>
        <w:t>未按照规定如实向</w:t>
      </w:r>
      <w:r>
        <w:rPr>
          <w:rFonts w:hint="eastAsia" w:ascii="宋体" w:hAnsi="宋体" w:eastAsia="宋体" w:cs="宋体"/>
          <w:sz w:val="28"/>
          <w:szCs w:val="28"/>
          <w:lang w:val="zh-CN"/>
        </w:rPr>
        <w:t>乙方</w:t>
      </w:r>
      <w:r>
        <w:rPr>
          <w:rFonts w:ascii="宋体" w:hAnsi="宋体" w:eastAsia="宋体" w:cs="宋体"/>
          <w:sz w:val="28"/>
          <w:szCs w:val="28"/>
          <w:lang w:val="zh-CN"/>
        </w:rPr>
        <w:t>告知，</w:t>
      </w:r>
      <w:r>
        <w:rPr>
          <w:rFonts w:hint="eastAsia" w:ascii="宋体" w:hAnsi="宋体" w:eastAsia="宋体" w:cs="宋体"/>
          <w:sz w:val="28"/>
          <w:szCs w:val="28"/>
          <w:lang w:val="zh-CN"/>
        </w:rPr>
        <w:t>乙方</w:t>
      </w:r>
      <w:r>
        <w:rPr>
          <w:rFonts w:ascii="宋体" w:hAnsi="宋体" w:eastAsia="宋体" w:cs="宋体"/>
          <w:sz w:val="28"/>
          <w:szCs w:val="28"/>
          <w:lang w:val="zh-CN"/>
        </w:rPr>
        <w:t>有权拒绝从事职业病危害作业，</w:t>
      </w:r>
      <w:r>
        <w:rPr>
          <w:rFonts w:hint="eastAsia" w:ascii="宋体" w:hAnsi="宋体" w:eastAsia="宋体" w:cs="宋体"/>
          <w:sz w:val="28"/>
          <w:szCs w:val="28"/>
          <w:lang w:val="zh-CN"/>
        </w:rPr>
        <w:t>甲方</w:t>
      </w:r>
      <w:r>
        <w:rPr>
          <w:rFonts w:ascii="宋体" w:hAnsi="宋体" w:eastAsia="宋体" w:cs="宋体"/>
          <w:sz w:val="28"/>
          <w:szCs w:val="28"/>
          <w:lang w:val="zh-CN"/>
        </w:rPr>
        <w:t>不得因此解除或者终止与</w:t>
      </w:r>
      <w:r>
        <w:rPr>
          <w:rFonts w:hint="eastAsia" w:ascii="宋体" w:hAnsi="宋体" w:eastAsia="宋体" w:cs="宋体"/>
          <w:sz w:val="28"/>
          <w:szCs w:val="28"/>
          <w:lang w:val="zh-CN"/>
        </w:rPr>
        <w:t>乙方</w:t>
      </w:r>
      <w:r>
        <w:rPr>
          <w:rFonts w:ascii="宋体" w:hAnsi="宋体" w:eastAsia="宋体" w:cs="宋体"/>
          <w:sz w:val="28"/>
          <w:szCs w:val="28"/>
          <w:lang w:val="zh-CN"/>
        </w:rPr>
        <w:t>订立的劳动合同。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四、若因</w:t>
      </w:r>
      <w:r>
        <w:rPr>
          <w:rFonts w:hint="eastAsia" w:ascii="宋体" w:hAnsi="宋体" w:eastAsia="宋体" w:cs="宋体"/>
          <w:sz w:val="28"/>
          <w:szCs w:val="28"/>
          <w:lang w:val="zh-CN"/>
        </w:rPr>
        <w:t>乙方</w:t>
      </w:r>
      <w:r>
        <w:rPr>
          <w:rFonts w:ascii="宋体" w:hAnsi="宋体" w:eastAsia="宋体" w:cs="宋体"/>
          <w:sz w:val="28"/>
          <w:szCs w:val="28"/>
          <w:lang w:val="zh-CN"/>
        </w:rPr>
        <w:t>不恰当履行前款规定的义务导致</w:t>
      </w:r>
      <w:r>
        <w:rPr>
          <w:rFonts w:hint="eastAsia" w:ascii="宋体" w:hAnsi="宋体" w:eastAsia="宋体" w:cs="宋体"/>
          <w:sz w:val="28"/>
          <w:szCs w:val="28"/>
          <w:lang w:val="zh-CN"/>
        </w:rPr>
        <w:t>乙方</w:t>
      </w:r>
      <w:r>
        <w:rPr>
          <w:rFonts w:ascii="宋体" w:hAnsi="宋体" w:eastAsia="宋体" w:cs="宋体"/>
          <w:sz w:val="28"/>
          <w:szCs w:val="28"/>
          <w:lang w:val="zh-CN"/>
        </w:rPr>
        <w:t>员工健康受损，进而导致</w:t>
      </w:r>
      <w:r>
        <w:rPr>
          <w:rFonts w:hint="eastAsia" w:ascii="宋体" w:hAnsi="宋体" w:eastAsia="宋体" w:cs="宋体"/>
          <w:sz w:val="28"/>
          <w:szCs w:val="28"/>
          <w:lang w:val="zh-CN"/>
        </w:rPr>
        <w:t>甲方</w:t>
      </w:r>
      <w:r>
        <w:rPr>
          <w:rFonts w:ascii="宋体" w:hAnsi="宋体" w:eastAsia="宋体" w:cs="宋体"/>
          <w:sz w:val="28"/>
          <w:szCs w:val="28"/>
          <w:lang w:val="zh-CN"/>
        </w:rPr>
        <w:t>承担任何支付和补偿责任的，</w:t>
      </w:r>
      <w:r>
        <w:rPr>
          <w:rFonts w:hint="eastAsia" w:ascii="宋体" w:hAnsi="宋体" w:eastAsia="宋体" w:cs="宋体"/>
          <w:sz w:val="28"/>
          <w:szCs w:val="28"/>
          <w:lang w:val="zh-CN"/>
        </w:rPr>
        <w:t>甲方</w:t>
      </w:r>
      <w:r>
        <w:rPr>
          <w:rFonts w:ascii="宋体" w:hAnsi="宋体" w:eastAsia="宋体" w:cs="宋体"/>
          <w:sz w:val="28"/>
          <w:szCs w:val="28"/>
          <w:lang w:val="zh-CN"/>
        </w:rPr>
        <w:t>将有权在合同款中扣除发生的一切费用。</w:t>
      </w:r>
    </w:p>
    <w:p>
      <w:pPr>
        <w:pStyle w:val="2"/>
        <w:rPr>
          <w:rFonts w:cs="宋体"/>
          <w:sz w:val="28"/>
          <w:szCs w:val="28"/>
          <w:lang w:val="zh-CN"/>
        </w:rPr>
      </w:pPr>
    </w:p>
    <w:p>
      <w:pPr>
        <w:pStyle w:val="2"/>
        <w:rPr>
          <w:rFonts w:cs="宋体"/>
          <w:sz w:val="28"/>
          <w:szCs w:val="28"/>
          <w:lang w:val="zh-CN"/>
        </w:rPr>
      </w:pPr>
    </w:p>
    <w:p>
      <w:pPr>
        <w:pStyle w:val="2"/>
        <w:rPr>
          <w:rFonts w:cs="宋体"/>
          <w:sz w:val="28"/>
          <w:szCs w:val="28"/>
          <w:lang w:val="zh-CN"/>
        </w:rPr>
      </w:pPr>
    </w:p>
    <w:p>
      <w:pPr>
        <w:pStyle w:val="2"/>
        <w:ind w:left="0"/>
        <w:rPr>
          <w:rFonts w:cs="宋体"/>
          <w:sz w:val="28"/>
          <w:szCs w:val="28"/>
          <w:lang w:val="zh-CN"/>
        </w:rPr>
      </w:pPr>
    </w:p>
    <w:p>
      <w:pPr>
        <w:adjustRightInd w:val="0"/>
        <w:snapToGrid w:val="0"/>
        <w:spacing w:line="360" w:lineRule="auto"/>
        <w:ind w:firstLine="4480" w:firstLineChars="1600"/>
        <w:rPr>
          <w:rFonts w:ascii="宋体" w:hAnsi="宋体" w:eastAsia="宋体" w:cs="宋体"/>
          <w:sz w:val="28"/>
          <w:szCs w:val="28"/>
        </w:rPr>
      </w:pPr>
      <w:r>
        <w:rPr>
          <w:rFonts w:hint="eastAsia" w:ascii="宋体" w:hAnsi="宋体" w:eastAsia="宋体" w:cs="宋体"/>
          <w:sz w:val="28"/>
          <w:szCs w:val="28"/>
        </w:rPr>
        <w:t>乙方法定代表人</w:t>
      </w:r>
    </w:p>
    <w:p>
      <w:pPr>
        <w:adjustRightInd w:val="0"/>
        <w:snapToGrid w:val="0"/>
        <w:spacing w:line="360" w:lineRule="auto"/>
        <w:ind w:firstLine="4200" w:firstLineChars="1500"/>
        <w:rPr>
          <w:rFonts w:ascii="宋体" w:hAnsi="宋体" w:eastAsia="宋体" w:cs="宋体"/>
          <w:sz w:val="28"/>
          <w:szCs w:val="28"/>
        </w:rPr>
      </w:pPr>
      <w:r>
        <w:rPr>
          <w:rFonts w:hint="eastAsia" w:ascii="宋体" w:hAnsi="宋体" w:eastAsia="宋体" w:cs="宋体"/>
          <w:sz w:val="28"/>
          <w:szCs w:val="28"/>
        </w:rPr>
        <w:t>或委托代理人签字（盖章）：</w:t>
      </w:r>
    </w:p>
    <w:p>
      <w:pPr>
        <w:pStyle w:val="2"/>
        <w:rPr>
          <w:lang w:eastAsia="zh-CN"/>
        </w:rPr>
      </w:pPr>
    </w:p>
    <w:p>
      <w:pPr>
        <w:pStyle w:val="2"/>
        <w:rPr>
          <w:lang w:eastAsia="zh-CN"/>
        </w:rPr>
      </w:pPr>
      <w:r>
        <w:rPr>
          <w:rFonts w:hint="eastAsia" w:cs="宋体"/>
          <w:sz w:val="28"/>
          <w:szCs w:val="28"/>
          <w:lang w:eastAsia="zh-CN"/>
        </w:rPr>
        <w:t xml:space="preserve">                                      年    月    日</w:t>
      </w:r>
    </w:p>
    <w:p>
      <w:pPr>
        <w:pStyle w:val="2"/>
        <w:rPr>
          <w:lang w:val="zh-CN" w:eastAsia="zh-CN"/>
        </w:rPr>
      </w:pPr>
    </w:p>
    <w:p>
      <w:pPr>
        <w:rPr>
          <w:rFonts w:ascii="宋体" w:hAnsi="宋体" w:eastAsia="宋体" w:cs="宋体"/>
          <w:sz w:val="24"/>
          <w:szCs w:val="24"/>
        </w:rPr>
      </w:pPr>
      <w:r>
        <w:rPr>
          <w:rFonts w:ascii="宋体" w:hAnsi="宋体" w:eastAsia="宋体" w:cs="宋体"/>
          <w:sz w:val="24"/>
          <w:szCs w:val="24"/>
        </w:rPr>
        <w:br w:type="page"/>
      </w:r>
    </w:p>
    <w:p>
      <w:pPr>
        <w:pStyle w:val="5"/>
        <w:spacing w:line="397" w:lineRule="exact"/>
        <w:ind w:right="7058"/>
        <w:rPr>
          <w:lang w:eastAsia="zh-CN"/>
        </w:rPr>
      </w:pPr>
      <w:r>
        <w:rPr>
          <w:rFonts w:hint="eastAsia"/>
          <w:lang w:eastAsia="zh-CN"/>
        </w:rPr>
        <w:t>附件 3：保密协议</w:t>
      </w:r>
    </w:p>
    <w:p>
      <w:pPr>
        <w:pStyle w:val="2"/>
        <w:rPr>
          <w:lang w:eastAsia="zh-CN"/>
        </w:rPr>
      </w:pPr>
    </w:p>
    <w:p>
      <w:pPr>
        <w:adjustRightInd w:val="0"/>
        <w:snapToGrid w:val="0"/>
        <w:spacing w:line="360" w:lineRule="auto"/>
        <w:rPr>
          <w:rFonts w:ascii="宋体" w:hAnsi="宋体" w:eastAsia="宋体" w:cs="宋体"/>
          <w:sz w:val="28"/>
          <w:szCs w:val="28"/>
        </w:rPr>
      </w:pPr>
      <w:r>
        <w:rPr>
          <w:rFonts w:hint="eastAsia" w:ascii="宋体" w:hAnsi="宋体" w:eastAsia="宋体" w:cs="宋体"/>
          <w:sz w:val="28"/>
          <w:szCs w:val="28"/>
        </w:rPr>
        <w:t>发包单位：</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。（以下简称“甲方”）</w:t>
      </w:r>
    </w:p>
    <w:p>
      <w:pPr>
        <w:adjustRightInd w:val="0"/>
        <w:snapToGrid w:val="0"/>
        <w:spacing w:line="360" w:lineRule="auto"/>
        <w:rPr>
          <w:rFonts w:ascii="宋体" w:hAnsi="宋体" w:eastAsia="宋体" w:cs="宋体"/>
          <w:sz w:val="28"/>
          <w:szCs w:val="28"/>
        </w:rPr>
      </w:pPr>
      <w:r>
        <w:rPr>
          <w:rFonts w:hint="eastAsia" w:ascii="宋体" w:hAnsi="宋体" w:eastAsia="宋体" w:cs="宋体"/>
          <w:sz w:val="28"/>
          <w:szCs w:val="28"/>
        </w:rPr>
        <w:t>承包单位：</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因</w:t>
      </w:r>
      <w:r>
        <w:rPr>
          <w:rFonts w:hint="eastAsia" w:ascii="宋体" w:hAnsi="宋体" w:eastAsia="宋体" w:cs="宋体"/>
          <w:sz w:val="28"/>
          <w:szCs w:val="28"/>
          <w:lang w:val="zh-CN"/>
        </w:rPr>
        <w:t>乙方</w:t>
      </w:r>
      <w:r>
        <w:rPr>
          <w:rFonts w:ascii="宋体" w:hAnsi="宋体" w:eastAsia="宋体" w:cs="宋体"/>
          <w:sz w:val="28"/>
          <w:szCs w:val="28"/>
          <w:lang w:val="zh-CN"/>
        </w:rPr>
        <w:t>为</w:t>
      </w:r>
      <w:r>
        <w:rPr>
          <w:rFonts w:hint="eastAsia" w:ascii="宋体" w:hAnsi="宋体" w:eastAsia="宋体" w:cs="宋体"/>
          <w:sz w:val="28"/>
          <w:szCs w:val="28"/>
          <w:lang w:val="zh-CN"/>
        </w:rPr>
        <w:t>甲方</w:t>
      </w:r>
      <w:r>
        <w:rPr>
          <w:rFonts w:ascii="宋体" w:hAnsi="宋体" w:eastAsia="宋体" w:cs="宋体"/>
          <w:sz w:val="28"/>
          <w:szCs w:val="28"/>
          <w:lang w:val="zh-CN"/>
        </w:rPr>
        <w:t>提供服务，已经(或将要)知悉</w:t>
      </w:r>
      <w:r>
        <w:rPr>
          <w:rFonts w:hint="eastAsia" w:ascii="宋体" w:hAnsi="宋体" w:eastAsia="宋体" w:cs="宋体"/>
          <w:sz w:val="28"/>
          <w:szCs w:val="28"/>
          <w:lang w:val="zh-CN"/>
        </w:rPr>
        <w:t>甲方</w:t>
      </w:r>
      <w:r>
        <w:rPr>
          <w:rFonts w:ascii="宋体" w:hAnsi="宋体" w:eastAsia="宋体" w:cs="宋体"/>
          <w:sz w:val="28"/>
          <w:szCs w:val="28"/>
          <w:lang w:val="zh-CN"/>
        </w:rPr>
        <w:t>的商业秘密。为了明确</w:t>
      </w:r>
      <w:r>
        <w:rPr>
          <w:rFonts w:hint="eastAsia" w:ascii="宋体" w:hAnsi="宋体" w:eastAsia="宋体" w:cs="宋体"/>
          <w:sz w:val="28"/>
          <w:szCs w:val="28"/>
          <w:lang w:val="zh-CN"/>
        </w:rPr>
        <w:t>乙方</w:t>
      </w:r>
      <w:r>
        <w:rPr>
          <w:rFonts w:ascii="宋体" w:hAnsi="宋体" w:eastAsia="宋体" w:cs="宋体"/>
          <w:sz w:val="28"/>
          <w:szCs w:val="28"/>
          <w:lang w:val="zh-CN"/>
        </w:rPr>
        <w:t>的保密义务，有效保护</w:t>
      </w:r>
      <w:r>
        <w:rPr>
          <w:rFonts w:hint="eastAsia" w:ascii="宋体" w:hAnsi="宋体" w:eastAsia="宋体" w:cs="宋体"/>
          <w:sz w:val="28"/>
          <w:szCs w:val="28"/>
          <w:lang w:val="zh-CN"/>
        </w:rPr>
        <w:t>甲方</w:t>
      </w:r>
      <w:r>
        <w:rPr>
          <w:rFonts w:ascii="宋体" w:hAnsi="宋体" w:eastAsia="宋体" w:cs="宋体"/>
          <w:sz w:val="28"/>
          <w:szCs w:val="28"/>
          <w:lang w:val="zh-CN"/>
        </w:rPr>
        <w:t>的商业秘密，防止该商业秘密被公开披露或以任何形式泄露，根据《中华人民共和国合同法》、《中华人民共和国反不正当竞争法》等法律法规，</w:t>
      </w:r>
      <w:r>
        <w:rPr>
          <w:rFonts w:hint="eastAsia" w:ascii="宋体" w:hAnsi="宋体" w:eastAsia="宋体" w:cs="宋体"/>
          <w:sz w:val="28"/>
          <w:szCs w:val="28"/>
          <w:lang w:val="zh-CN"/>
        </w:rPr>
        <w:t>甲方乙方</w:t>
      </w:r>
      <w:r>
        <w:rPr>
          <w:rFonts w:ascii="宋体" w:hAnsi="宋体" w:eastAsia="宋体" w:cs="宋体"/>
          <w:sz w:val="28"/>
          <w:szCs w:val="28"/>
          <w:lang w:val="zh-CN"/>
        </w:rPr>
        <w:t>双方本着平等、自愿、公平和诚实信用的原则签订本保密协议，构成主合同的组成部分。</w:t>
      </w:r>
    </w:p>
    <w:p>
      <w:pPr>
        <w:adjustRightInd w:val="0"/>
        <w:snapToGrid w:val="0"/>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1.商业秘密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1.1 本协议所称商业秘密包括但不限于技术信息、专有技术、经营信息和其他被</w:t>
      </w:r>
      <w:r>
        <w:rPr>
          <w:rFonts w:hint="eastAsia" w:ascii="宋体" w:hAnsi="宋体" w:eastAsia="宋体" w:cs="宋体"/>
          <w:sz w:val="28"/>
          <w:szCs w:val="28"/>
          <w:lang w:val="zh-CN"/>
        </w:rPr>
        <w:t>甲方</w:t>
      </w:r>
      <w:r>
        <w:rPr>
          <w:rFonts w:ascii="宋体" w:hAnsi="宋体" w:eastAsia="宋体" w:cs="宋体"/>
          <w:sz w:val="28"/>
          <w:szCs w:val="28"/>
          <w:lang w:val="zh-CN"/>
        </w:rPr>
        <w:t>列为商业秘密的信息。</w:t>
      </w:r>
      <w:r>
        <w:rPr>
          <w:rFonts w:hint="eastAsia" w:ascii="宋体" w:hAnsi="宋体" w:eastAsia="宋体" w:cs="宋体"/>
          <w:sz w:val="28"/>
          <w:szCs w:val="28"/>
          <w:lang w:val="zh-CN"/>
        </w:rPr>
        <w:t>乙方</w:t>
      </w:r>
      <w:r>
        <w:rPr>
          <w:rFonts w:ascii="宋体" w:hAnsi="宋体" w:eastAsia="宋体" w:cs="宋体"/>
          <w:sz w:val="28"/>
          <w:szCs w:val="28"/>
          <w:lang w:val="zh-CN"/>
        </w:rPr>
        <w:t>应对</w:t>
      </w:r>
      <w:r>
        <w:rPr>
          <w:rFonts w:hint="eastAsia" w:ascii="宋体" w:hAnsi="宋体" w:eastAsia="宋体" w:cs="宋体"/>
          <w:sz w:val="28"/>
          <w:szCs w:val="28"/>
          <w:lang w:val="zh-CN"/>
        </w:rPr>
        <w:t>甲方</w:t>
      </w:r>
      <w:r>
        <w:rPr>
          <w:rFonts w:ascii="宋体" w:hAnsi="宋体" w:eastAsia="宋体" w:cs="宋体"/>
          <w:sz w:val="28"/>
          <w:szCs w:val="28"/>
          <w:lang w:val="zh-CN"/>
        </w:rPr>
        <w:t>商业秘密承担保密义务。本协议之签订可认为</w:t>
      </w:r>
      <w:r>
        <w:rPr>
          <w:rFonts w:hint="eastAsia" w:ascii="宋体" w:hAnsi="宋体" w:eastAsia="宋体" w:cs="宋体"/>
          <w:sz w:val="28"/>
          <w:szCs w:val="28"/>
          <w:lang w:val="zh-CN"/>
        </w:rPr>
        <w:t>甲方</w:t>
      </w:r>
      <w:r>
        <w:rPr>
          <w:rFonts w:ascii="宋体" w:hAnsi="宋体" w:eastAsia="宋体" w:cs="宋体"/>
          <w:sz w:val="28"/>
          <w:szCs w:val="28"/>
          <w:lang w:val="zh-CN"/>
        </w:rPr>
        <w:t>已对公司的商业秘密采取了合理的保密措施。</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1.2 技术信息指</w:t>
      </w:r>
      <w:r>
        <w:rPr>
          <w:rFonts w:hint="eastAsia" w:ascii="宋体" w:hAnsi="宋体" w:eastAsia="宋体" w:cs="宋体"/>
          <w:sz w:val="28"/>
          <w:szCs w:val="28"/>
          <w:lang w:val="zh-CN"/>
        </w:rPr>
        <w:t>甲方</w:t>
      </w:r>
      <w:r>
        <w:rPr>
          <w:rFonts w:ascii="宋体" w:hAnsi="宋体" w:eastAsia="宋体" w:cs="宋体"/>
          <w:sz w:val="28"/>
          <w:szCs w:val="28"/>
          <w:lang w:val="zh-CN"/>
        </w:rPr>
        <w:t>拥有或获得的有关生产和产品销售的技术方案、制造方法、工艺流程、计算机软件、数据库、实验结果、技术数据、图纸、样品、样机、模型、模具、说明书、操作手册、技术文档和涉及商业秘密的业务函电等一切有关的信息。</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1.3 专有技术指</w:t>
      </w:r>
      <w:r>
        <w:rPr>
          <w:rFonts w:hint="eastAsia" w:ascii="宋体" w:hAnsi="宋体" w:eastAsia="宋体" w:cs="宋体"/>
          <w:sz w:val="28"/>
          <w:szCs w:val="28"/>
          <w:lang w:val="zh-CN"/>
        </w:rPr>
        <w:t>甲方</w:t>
      </w:r>
      <w:r>
        <w:rPr>
          <w:rFonts w:ascii="宋体" w:hAnsi="宋体" w:eastAsia="宋体" w:cs="宋体"/>
          <w:sz w:val="28"/>
          <w:szCs w:val="28"/>
          <w:lang w:val="zh-CN"/>
        </w:rPr>
        <w:t>拥有的有关生产和产品销售的技术知识、信息、技术资料、制作工艺、制作方法、经验、方法或其组合以及未在任何地方公开过其完整形式的、未作为工业产权来保护的其他技术。</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1.4 经营信息指有关生产经营管理的战略规划、经营方针、投资意向、商业计划、投融资数据、市场分析、反恐、水情预报、水文等信息、电量电价、不公开的财务资料和数据、合同、交易相对人资料、客户资料等信息。</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1.5 </w:t>
      </w:r>
      <w:r>
        <w:rPr>
          <w:rFonts w:hint="eastAsia" w:ascii="宋体" w:hAnsi="宋体" w:eastAsia="宋体" w:cs="宋体"/>
          <w:sz w:val="28"/>
          <w:szCs w:val="28"/>
          <w:lang w:val="zh-CN"/>
        </w:rPr>
        <w:t>甲方</w:t>
      </w:r>
      <w:r>
        <w:rPr>
          <w:rFonts w:ascii="宋体" w:hAnsi="宋体" w:eastAsia="宋体" w:cs="宋体"/>
          <w:sz w:val="28"/>
          <w:szCs w:val="28"/>
          <w:lang w:val="zh-CN"/>
        </w:rPr>
        <w:t>依照法律规定(如在缔约过程中知悉其他相对人的商业秘密)和在有关协议的约定(如技术合同)中对外承担保密义务的事项，也属本保密协议所称商业秘密的范畴。</w:t>
      </w:r>
    </w:p>
    <w:p>
      <w:pPr>
        <w:adjustRightInd w:val="0"/>
        <w:snapToGrid w:val="0"/>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2.保密义务人</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保密义务人是指为</w:t>
      </w:r>
      <w:r>
        <w:rPr>
          <w:rFonts w:hint="eastAsia" w:ascii="宋体" w:hAnsi="宋体" w:eastAsia="宋体" w:cs="宋体"/>
          <w:sz w:val="28"/>
          <w:szCs w:val="28"/>
          <w:lang w:val="zh-CN"/>
        </w:rPr>
        <w:t>甲方</w:t>
      </w:r>
      <w:r>
        <w:rPr>
          <w:rFonts w:ascii="宋体" w:hAnsi="宋体" w:eastAsia="宋体" w:cs="宋体"/>
          <w:sz w:val="28"/>
          <w:szCs w:val="28"/>
          <w:lang w:val="zh-CN"/>
        </w:rPr>
        <w:t>提供相关服务，或因身份、职务、职业或专业技术关系而知悉</w:t>
      </w:r>
      <w:r>
        <w:rPr>
          <w:rFonts w:hint="eastAsia" w:ascii="宋体" w:hAnsi="宋体" w:eastAsia="宋体" w:cs="宋体"/>
          <w:sz w:val="28"/>
          <w:szCs w:val="28"/>
          <w:lang w:val="zh-CN"/>
        </w:rPr>
        <w:t>甲方</w:t>
      </w:r>
      <w:r>
        <w:rPr>
          <w:rFonts w:ascii="宋体" w:hAnsi="宋体" w:eastAsia="宋体" w:cs="宋体"/>
          <w:sz w:val="28"/>
          <w:szCs w:val="28"/>
          <w:lang w:val="zh-CN"/>
        </w:rPr>
        <w:t>商业秘密的</w:t>
      </w:r>
      <w:r>
        <w:rPr>
          <w:rFonts w:hint="eastAsia" w:ascii="宋体" w:hAnsi="宋体" w:eastAsia="宋体" w:cs="宋体"/>
          <w:sz w:val="28"/>
          <w:szCs w:val="28"/>
          <w:lang w:val="zh-CN"/>
        </w:rPr>
        <w:t>乙方</w:t>
      </w:r>
      <w:r>
        <w:rPr>
          <w:rFonts w:ascii="宋体" w:hAnsi="宋体" w:eastAsia="宋体" w:cs="宋体"/>
          <w:sz w:val="28"/>
          <w:szCs w:val="28"/>
          <w:lang w:val="zh-CN"/>
        </w:rPr>
        <w:t>机构或人员。</w:t>
      </w:r>
    </w:p>
    <w:p>
      <w:pPr>
        <w:adjustRightInd w:val="0"/>
        <w:snapToGrid w:val="0"/>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3.保密义务人的保密义务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3.1 保密义务人应采取完善措施对</w:t>
      </w:r>
      <w:r>
        <w:rPr>
          <w:rFonts w:hint="eastAsia" w:ascii="宋体" w:hAnsi="宋体" w:eastAsia="宋体" w:cs="宋体"/>
          <w:sz w:val="28"/>
          <w:szCs w:val="28"/>
          <w:lang w:val="zh-CN"/>
        </w:rPr>
        <w:t>甲方</w:t>
      </w:r>
      <w:r>
        <w:rPr>
          <w:rFonts w:ascii="宋体" w:hAnsi="宋体" w:eastAsia="宋体" w:cs="宋体"/>
          <w:sz w:val="28"/>
          <w:szCs w:val="28"/>
          <w:lang w:val="zh-CN"/>
        </w:rPr>
        <w:t>商业秘密加以保护，并严格保守，保证不 被披露或使用，包括意外或过失，即使这些信息可能是全部由保密义务人本人因工作而构思或取得的。</w:t>
      </w:r>
      <w:r>
        <w:rPr>
          <w:rFonts w:hint="eastAsia" w:ascii="宋体" w:hAnsi="宋体" w:eastAsia="宋体" w:cs="宋体"/>
          <w:sz w:val="28"/>
          <w:szCs w:val="28"/>
          <w:lang w:val="zh-CN"/>
        </w:rPr>
        <w:t>乙方</w:t>
      </w:r>
      <w:r>
        <w:rPr>
          <w:rFonts w:ascii="宋体" w:hAnsi="宋体" w:eastAsia="宋体" w:cs="宋体"/>
          <w:sz w:val="28"/>
          <w:szCs w:val="28"/>
          <w:lang w:val="zh-CN"/>
        </w:rPr>
        <w:t>应确保知悉</w:t>
      </w:r>
      <w:r>
        <w:rPr>
          <w:rFonts w:hint="eastAsia" w:ascii="宋体" w:hAnsi="宋体" w:eastAsia="宋体" w:cs="宋体"/>
          <w:sz w:val="28"/>
          <w:szCs w:val="28"/>
          <w:lang w:val="zh-CN"/>
        </w:rPr>
        <w:t>甲方</w:t>
      </w:r>
      <w:r>
        <w:rPr>
          <w:rFonts w:ascii="宋体" w:hAnsi="宋体" w:eastAsia="宋体" w:cs="宋体"/>
          <w:sz w:val="28"/>
          <w:szCs w:val="28"/>
          <w:lang w:val="zh-CN"/>
        </w:rPr>
        <w:t>商业秘密的</w:t>
      </w:r>
      <w:r>
        <w:rPr>
          <w:rFonts w:hint="eastAsia" w:ascii="宋体" w:hAnsi="宋体" w:eastAsia="宋体" w:cs="宋体"/>
          <w:sz w:val="28"/>
          <w:szCs w:val="28"/>
          <w:lang w:val="zh-CN"/>
        </w:rPr>
        <w:t>乙方</w:t>
      </w:r>
      <w:r>
        <w:rPr>
          <w:rFonts w:ascii="宋体" w:hAnsi="宋体" w:eastAsia="宋体" w:cs="宋体"/>
          <w:sz w:val="28"/>
          <w:szCs w:val="28"/>
          <w:lang w:val="zh-CN"/>
        </w:rPr>
        <w:t>人员（包括该人员在退出项目或离职之后）遵守本协议约定的保密义务。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3.2 在服务关系存续期间，保密义务人未经授权，不得擅自披露、使用商业秘密、 制造再现商业秘密的器材、取走与商业秘密有关的物件；不得刺探与合同约定的</w:t>
      </w:r>
      <w:r>
        <w:rPr>
          <w:rFonts w:hint="eastAsia" w:ascii="宋体" w:hAnsi="宋体" w:eastAsia="宋体" w:cs="宋体"/>
          <w:sz w:val="28"/>
          <w:szCs w:val="28"/>
          <w:lang w:val="zh-CN"/>
        </w:rPr>
        <w:t>乙方</w:t>
      </w:r>
      <w:r>
        <w:rPr>
          <w:rFonts w:ascii="宋体" w:hAnsi="宋体" w:eastAsia="宋体" w:cs="宋体"/>
          <w:sz w:val="28"/>
          <w:szCs w:val="28"/>
          <w:lang w:val="zh-CN"/>
        </w:rPr>
        <w:t>工作无关的商业秘密；不得直接或间接地向</w:t>
      </w:r>
      <w:r>
        <w:rPr>
          <w:rFonts w:hint="eastAsia" w:ascii="宋体" w:hAnsi="宋体" w:eastAsia="宋体" w:cs="宋体"/>
          <w:sz w:val="28"/>
          <w:szCs w:val="28"/>
          <w:lang w:val="zh-CN"/>
        </w:rPr>
        <w:t>乙方</w:t>
      </w:r>
      <w:r>
        <w:rPr>
          <w:rFonts w:ascii="宋体" w:hAnsi="宋体" w:eastAsia="宋体" w:cs="宋体"/>
          <w:sz w:val="28"/>
          <w:szCs w:val="28"/>
          <w:lang w:val="zh-CN"/>
        </w:rPr>
        <w:t>内部、外部的无关人员泄露；不得向不承担保密义务的任何第三人披露</w:t>
      </w:r>
      <w:r>
        <w:rPr>
          <w:rFonts w:hint="eastAsia" w:ascii="宋体" w:hAnsi="宋体" w:eastAsia="宋体" w:cs="宋体"/>
          <w:sz w:val="28"/>
          <w:szCs w:val="28"/>
          <w:lang w:val="zh-CN"/>
        </w:rPr>
        <w:t>甲方</w:t>
      </w:r>
      <w:r>
        <w:rPr>
          <w:rFonts w:ascii="宋体" w:hAnsi="宋体" w:eastAsia="宋体" w:cs="宋体"/>
          <w:sz w:val="28"/>
          <w:szCs w:val="28"/>
          <w:lang w:val="zh-CN"/>
        </w:rPr>
        <w:t>的商业秘密；不得允许(出借、赠与、出租、 转让等处分</w:t>
      </w:r>
      <w:r>
        <w:rPr>
          <w:rFonts w:hint="eastAsia" w:ascii="宋体" w:hAnsi="宋体" w:eastAsia="宋体" w:cs="宋体"/>
          <w:sz w:val="28"/>
          <w:szCs w:val="28"/>
          <w:lang w:val="zh-CN"/>
        </w:rPr>
        <w:t>甲方</w:t>
      </w:r>
      <w:r>
        <w:rPr>
          <w:rFonts w:ascii="宋体" w:hAnsi="宋体" w:eastAsia="宋体" w:cs="宋体"/>
          <w:sz w:val="28"/>
          <w:szCs w:val="28"/>
          <w:lang w:val="zh-CN"/>
        </w:rPr>
        <w:t>商业秘密的行为皆属于“允许”)或协助不承担保密义务的任何第三人使用</w:t>
      </w:r>
      <w:r>
        <w:rPr>
          <w:rFonts w:hint="eastAsia" w:ascii="宋体" w:hAnsi="宋体" w:eastAsia="宋体" w:cs="宋体"/>
          <w:sz w:val="28"/>
          <w:szCs w:val="28"/>
          <w:lang w:val="zh-CN"/>
        </w:rPr>
        <w:t>甲方</w:t>
      </w:r>
      <w:r>
        <w:rPr>
          <w:rFonts w:ascii="宋体" w:hAnsi="宋体" w:eastAsia="宋体" w:cs="宋体"/>
          <w:sz w:val="28"/>
          <w:szCs w:val="28"/>
          <w:lang w:val="zh-CN"/>
        </w:rPr>
        <w:t>的商业秘密；不得复制或公开包含</w:t>
      </w:r>
      <w:r>
        <w:rPr>
          <w:rFonts w:hint="eastAsia" w:ascii="宋体" w:hAnsi="宋体" w:eastAsia="宋体" w:cs="宋体"/>
          <w:sz w:val="28"/>
          <w:szCs w:val="28"/>
          <w:lang w:val="zh-CN"/>
        </w:rPr>
        <w:t>甲方</w:t>
      </w:r>
      <w:r>
        <w:rPr>
          <w:rFonts w:ascii="宋体" w:hAnsi="宋体" w:eastAsia="宋体" w:cs="宋体"/>
          <w:sz w:val="28"/>
          <w:szCs w:val="28"/>
          <w:lang w:val="zh-CN"/>
        </w:rPr>
        <w:t>商业秘密的文件或文件副本；对因工作所保管、接触的有关</w:t>
      </w:r>
      <w:r>
        <w:rPr>
          <w:rFonts w:hint="eastAsia" w:ascii="宋体" w:hAnsi="宋体" w:eastAsia="宋体" w:cs="宋体"/>
          <w:sz w:val="28"/>
          <w:szCs w:val="28"/>
          <w:lang w:val="zh-CN"/>
        </w:rPr>
        <w:t>甲方</w:t>
      </w:r>
      <w:r>
        <w:rPr>
          <w:rFonts w:ascii="宋体" w:hAnsi="宋体" w:eastAsia="宋体" w:cs="宋体"/>
          <w:sz w:val="28"/>
          <w:szCs w:val="28"/>
          <w:lang w:val="zh-CN"/>
        </w:rPr>
        <w:t>商业秘密的文件应妥善对待，未经许可不得超出工作范围使用；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3.3 如果发现</w:t>
      </w:r>
      <w:r>
        <w:rPr>
          <w:rFonts w:hint="eastAsia" w:ascii="宋体" w:hAnsi="宋体" w:eastAsia="宋体" w:cs="宋体"/>
          <w:sz w:val="28"/>
          <w:szCs w:val="28"/>
          <w:lang w:val="zh-CN"/>
        </w:rPr>
        <w:t>甲方</w:t>
      </w:r>
      <w:r>
        <w:rPr>
          <w:rFonts w:ascii="宋体" w:hAnsi="宋体" w:eastAsia="宋体" w:cs="宋体"/>
          <w:sz w:val="28"/>
          <w:szCs w:val="28"/>
          <w:lang w:val="zh-CN"/>
        </w:rPr>
        <w:t>商业秘密被泄露或者自己过失泄露商业秘密，应当采取有效措 施防止泄密进一步扩大，并及时向</w:t>
      </w:r>
      <w:r>
        <w:rPr>
          <w:rFonts w:hint="eastAsia" w:ascii="宋体" w:hAnsi="宋体" w:eastAsia="宋体" w:cs="宋体"/>
          <w:sz w:val="28"/>
          <w:szCs w:val="28"/>
          <w:lang w:val="zh-CN"/>
        </w:rPr>
        <w:t>甲方</w:t>
      </w:r>
      <w:r>
        <w:rPr>
          <w:rFonts w:ascii="宋体" w:hAnsi="宋体" w:eastAsia="宋体" w:cs="宋体"/>
          <w:sz w:val="28"/>
          <w:szCs w:val="28"/>
          <w:lang w:val="zh-CN"/>
        </w:rPr>
        <w:t>报告；</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3.4 服务关系结束后，保密义务人应将与工作有关的技术资料、试验设备、试验材料、客户名单等以及所有</w:t>
      </w:r>
      <w:r>
        <w:rPr>
          <w:rFonts w:hint="eastAsia" w:ascii="宋体" w:hAnsi="宋体" w:eastAsia="宋体" w:cs="宋体"/>
          <w:sz w:val="28"/>
          <w:szCs w:val="28"/>
          <w:lang w:val="zh-CN"/>
        </w:rPr>
        <w:t>乙方</w:t>
      </w:r>
      <w:r>
        <w:rPr>
          <w:rFonts w:ascii="宋体" w:hAnsi="宋体" w:eastAsia="宋体" w:cs="宋体"/>
          <w:sz w:val="28"/>
          <w:szCs w:val="28"/>
          <w:lang w:val="zh-CN"/>
        </w:rPr>
        <w:t>保留或控制的该文件及资料的复印件、摘要交还公司；同时，</w:t>
      </w:r>
      <w:r>
        <w:rPr>
          <w:rFonts w:hint="eastAsia" w:ascii="宋体" w:hAnsi="宋体" w:eastAsia="宋体" w:cs="宋体"/>
          <w:sz w:val="28"/>
          <w:szCs w:val="28"/>
          <w:lang w:val="zh-CN"/>
        </w:rPr>
        <w:t>乙方</w:t>
      </w:r>
      <w:r>
        <w:rPr>
          <w:rFonts w:ascii="宋体" w:hAnsi="宋体" w:eastAsia="宋体" w:cs="宋体"/>
          <w:sz w:val="28"/>
          <w:szCs w:val="28"/>
          <w:lang w:val="zh-CN"/>
        </w:rPr>
        <w:t>应销毁与已交回保密信息有关的任何文件和资料，不得保留复印件或以任何方式留存信息。</w:t>
      </w:r>
    </w:p>
    <w:p>
      <w:pPr>
        <w:adjustRightInd w:val="0"/>
        <w:snapToGrid w:val="0"/>
        <w:spacing w:line="360" w:lineRule="auto"/>
        <w:ind w:firstLine="560" w:firstLineChars="200"/>
        <w:rPr>
          <w:rFonts w:ascii="宋体" w:hAnsi="宋体" w:eastAsia="宋体" w:cs="宋体"/>
          <w:sz w:val="28"/>
          <w:szCs w:val="28"/>
          <w:lang w:val="zh-CN"/>
        </w:rPr>
      </w:pPr>
      <w:r>
        <w:rPr>
          <w:rFonts w:hint="eastAsia" w:ascii="宋体" w:hAnsi="宋体" w:eastAsia="宋体" w:cs="宋体"/>
          <w:sz w:val="28"/>
          <w:szCs w:val="28"/>
          <w:lang w:val="zh-CN"/>
        </w:rPr>
        <w:t>乙方</w:t>
      </w:r>
      <w:r>
        <w:rPr>
          <w:rFonts w:ascii="宋体" w:hAnsi="宋体" w:eastAsia="宋体" w:cs="宋体"/>
          <w:sz w:val="28"/>
          <w:szCs w:val="28"/>
          <w:lang w:val="zh-CN"/>
        </w:rPr>
        <w:t xml:space="preserve">如违反本条规定的，应承担本协议第五条规定的违约责任。 </w:t>
      </w:r>
    </w:p>
    <w:p>
      <w:pPr>
        <w:adjustRightInd w:val="0"/>
        <w:snapToGrid w:val="0"/>
        <w:spacing w:line="360" w:lineRule="auto"/>
        <w:ind w:firstLine="562" w:firstLineChars="200"/>
        <w:rPr>
          <w:rFonts w:ascii="宋体" w:hAnsi="宋体" w:eastAsia="宋体" w:cs="宋体"/>
          <w:b/>
          <w:bCs/>
          <w:sz w:val="28"/>
          <w:szCs w:val="28"/>
          <w:lang w:val="zh-CN"/>
        </w:rPr>
      </w:pPr>
      <w:r>
        <w:rPr>
          <w:rFonts w:ascii="宋体" w:hAnsi="宋体" w:eastAsia="宋体" w:cs="宋体"/>
          <w:b/>
          <w:bCs/>
          <w:sz w:val="28"/>
          <w:szCs w:val="28"/>
          <w:lang w:val="zh-CN"/>
        </w:rPr>
        <w:t>4.保密义务的终止</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保密义务人应承担保密义务直至该商业秘密已通过合法途径进入公共领域，成为公开信息；</w:t>
      </w:r>
      <w:r>
        <w:rPr>
          <w:rFonts w:hint="eastAsia" w:ascii="宋体" w:hAnsi="宋体" w:eastAsia="宋体" w:cs="宋体"/>
          <w:sz w:val="28"/>
          <w:szCs w:val="28"/>
          <w:lang w:val="zh-CN"/>
        </w:rPr>
        <w:t>乙方</w:t>
      </w:r>
      <w:r>
        <w:rPr>
          <w:rFonts w:ascii="宋体" w:hAnsi="宋体" w:eastAsia="宋体" w:cs="宋体"/>
          <w:sz w:val="28"/>
          <w:szCs w:val="28"/>
          <w:lang w:val="zh-CN"/>
        </w:rPr>
        <w:t>是否完成合同义务、双方签订的合同是否履行完毕，均不影响其保密义务的承担。</w:t>
      </w:r>
    </w:p>
    <w:p>
      <w:pPr>
        <w:adjustRightInd w:val="0"/>
        <w:snapToGrid w:val="0"/>
        <w:spacing w:line="360" w:lineRule="auto"/>
        <w:ind w:firstLine="562" w:firstLineChars="200"/>
        <w:rPr>
          <w:rFonts w:ascii="宋体" w:hAnsi="宋体" w:eastAsia="宋体" w:cs="宋体"/>
          <w:b/>
          <w:bCs/>
          <w:sz w:val="28"/>
          <w:szCs w:val="28"/>
        </w:rPr>
      </w:pPr>
      <w:r>
        <w:rPr>
          <w:rFonts w:hint="eastAsia" w:ascii="宋体" w:hAnsi="宋体" w:eastAsia="宋体" w:cs="宋体"/>
          <w:b/>
          <w:bCs/>
          <w:sz w:val="28"/>
          <w:szCs w:val="28"/>
        </w:rPr>
        <w:t>5.违约责任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5.1 </w:t>
      </w:r>
      <w:r>
        <w:rPr>
          <w:rFonts w:hint="eastAsia" w:ascii="宋体" w:hAnsi="宋体" w:eastAsia="宋体" w:cs="宋体"/>
          <w:sz w:val="28"/>
          <w:szCs w:val="28"/>
          <w:lang w:val="zh-CN"/>
        </w:rPr>
        <w:t>乙方</w:t>
      </w:r>
      <w:r>
        <w:rPr>
          <w:rFonts w:ascii="宋体" w:hAnsi="宋体" w:eastAsia="宋体" w:cs="宋体"/>
          <w:sz w:val="28"/>
          <w:szCs w:val="28"/>
          <w:lang w:val="zh-CN"/>
        </w:rPr>
        <w:t>违反本协议约定的保密义务的，应向</w:t>
      </w:r>
      <w:r>
        <w:rPr>
          <w:rFonts w:hint="eastAsia" w:ascii="宋体" w:hAnsi="宋体" w:eastAsia="宋体" w:cs="宋体"/>
          <w:sz w:val="28"/>
          <w:szCs w:val="28"/>
          <w:lang w:val="zh-CN"/>
        </w:rPr>
        <w:t>甲方</w:t>
      </w:r>
      <w:r>
        <w:rPr>
          <w:rFonts w:ascii="宋体" w:hAnsi="宋体" w:eastAsia="宋体" w:cs="宋体"/>
          <w:sz w:val="28"/>
          <w:szCs w:val="28"/>
          <w:lang w:val="zh-CN"/>
        </w:rPr>
        <w:t>支付主合同总价10%违约金，并赔偿</w:t>
      </w:r>
      <w:r>
        <w:rPr>
          <w:rFonts w:hint="eastAsia" w:ascii="宋体" w:hAnsi="宋体" w:eastAsia="宋体" w:cs="宋体"/>
          <w:sz w:val="28"/>
          <w:szCs w:val="28"/>
          <w:lang w:val="zh-CN"/>
        </w:rPr>
        <w:t>甲方</w:t>
      </w:r>
      <w:r>
        <w:rPr>
          <w:rFonts w:ascii="宋体" w:hAnsi="宋体" w:eastAsia="宋体" w:cs="宋体"/>
          <w:sz w:val="28"/>
          <w:szCs w:val="28"/>
          <w:lang w:val="zh-CN"/>
        </w:rPr>
        <w:t>损失。</w:t>
      </w:r>
      <w:r>
        <w:rPr>
          <w:rFonts w:hint="eastAsia" w:ascii="宋体" w:hAnsi="宋体" w:eastAsia="宋体" w:cs="宋体"/>
          <w:sz w:val="28"/>
          <w:szCs w:val="28"/>
          <w:lang w:val="zh-CN"/>
        </w:rPr>
        <w:t>甲方</w:t>
      </w:r>
      <w:r>
        <w:rPr>
          <w:rFonts w:ascii="宋体" w:hAnsi="宋体" w:eastAsia="宋体" w:cs="宋体"/>
          <w:sz w:val="28"/>
          <w:szCs w:val="28"/>
          <w:lang w:val="zh-CN"/>
        </w:rPr>
        <w:t>损失包括实际损失，以及为处理该事件所支出的费用（包括 但不限于律师费、公证费、取证费及</w:t>
      </w:r>
      <w:r>
        <w:rPr>
          <w:rFonts w:hint="eastAsia" w:ascii="宋体" w:hAnsi="宋体" w:eastAsia="宋体" w:cs="宋体"/>
          <w:sz w:val="28"/>
          <w:szCs w:val="28"/>
          <w:lang w:val="zh-CN"/>
        </w:rPr>
        <w:t>甲方</w:t>
      </w:r>
      <w:r>
        <w:rPr>
          <w:rFonts w:ascii="宋体" w:hAnsi="宋体" w:eastAsia="宋体" w:cs="宋体"/>
          <w:sz w:val="28"/>
          <w:szCs w:val="28"/>
          <w:lang w:val="zh-CN"/>
        </w:rPr>
        <w:t>因索赔产生的一切费用）。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5.2 主合同期内，若</w:t>
      </w:r>
      <w:r>
        <w:rPr>
          <w:rFonts w:hint="eastAsia" w:ascii="宋体" w:hAnsi="宋体" w:eastAsia="宋体" w:cs="宋体"/>
          <w:sz w:val="28"/>
          <w:szCs w:val="28"/>
          <w:lang w:val="zh-CN"/>
        </w:rPr>
        <w:t>乙方</w:t>
      </w:r>
      <w:r>
        <w:rPr>
          <w:rFonts w:ascii="宋体" w:hAnsi="宋体" w:eastAsia="宋体" w:cs="宋体"/>
          <w:sz w:val="28"/>
          <w:szCs w:val="28"/>
          <w:lang w:val="zh-CN"/>
        </w:rPr>
        <w:t>违反本协议，</w:t>
      </w:r>
      <w:r>
        <w:rPr>
          <w:rFonts w:hint="eastAsia" w:ascii="宋体" w:hAnsi="宋体" w:eastAsia="宋体" w:cs="宋体"/>
          <w:sz w:val="28"/>
          <w:szCs w:val="28"/>
          <w:lang w:val="zh-CN"/>
        </w:rPr>
        <w:t>甲方</w:t>
      </w:r>
      <w:r>
        <w:rPr>
          <w:rFonts w:ascii="宋体" w:hAnsi="宋体" w:eastAsia="宋体" w:cs="宋体"/>
          <w:sz w:val="28"/>
          <w:szCs w:val="28"/>
          <w:lang w:val="zh-CN"/>
        </w:rPr>
        <w:t>有权单方解除与</w:t>
      </w:r>
      <w:r>
        <w:rPr>
          <w:rFonts w:hint="eastAsia" w:ascii="宋体" w:hAnsi="宋体" w:eastAsia="宋体" w:cs="宋体"/>
          <w:sz w:val="28"/>
          <w:szCs w:val="28"/>
          <w:lang w:val="zh-CN"/>
        </w:rPr>
        <w:t>乙方</w:t>
      </w:r>
      <w:r>
        <w:rPr>
          <w:rFonts w:ascii="宋体" w:hAnsi="宋体" w:eastAsia="宋体" w:cs="宋体"/>
          <w:sz w:val="28"/>
          <w:szCs w:val="28"/>
          <w:lang w:val="zh-CN"/>
        </w:rPr>
        <w:t>签署的主合同；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5.3 因</w:t>
      </w:r>
      <w:r>
        <w:rPr>
          <w:rFonts w:hint="eastAsia" w:ascii="宋体" w:hAnsi="宋体" w:eastAsia="宋体" w:cs="宋体"/>
          <w:sz w:val="28"/>
          <w:szCs w:val="28"/>
          <w:lang w:val="zh-CN"/>
        </w:rPr>
        <w:t>乙方</w:t>
      </w:r>
      <w:r>
        <w:rPr>
          <w:rFonts w:ascii="宋体" w:hAnsi="宋体" w:eastAsia="宋体" w:cs="宋体"/>
          <w:sz w:val="28"/>
          <w:szCs w:val="28"/>
          <w:lang w:val="zh-CN"/>
        </w:rPr>
        <w:t>恶意泄露商业秘密给公司造成严重后果的，公司将通过法律手段追究其侵权责任，直至追究其刑事责任。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5.4 </w:t>
      </w:r>
      <w:r>
        <w:rPr>
          <w:rFonts w:hint="eastAsia" w:ascii="宋体" w:hAnsi="宋体" w:eastAsia="宋体" w:cs="宋体"/>
          <w:sz w:val="28"/>
          <w:szCs w:val="28"/>
          <w:lang w:val="zh-CN"/>
        </w:rPr>
        <w:t>乙方</w:t>
      </w:r>
      <w:r>
        <w:rPr>
          <w:rFonts w:ascii="宋体" w:hAnsi="宋体" w:eastAsia="宋体" w:cs="宋体"/>
          <w:sz w:val="28"/>
          <w:szCs w:val="28"/>
          <w:lang w:val="zh-CN"/>
        </w:rPr>
        <w:t>对</w:t>
      </w:r>
      <w:r>
        <w:rPr>
          <w:rFonts w:hint="eastAsia" w:ascii="宋体" w:hAnsi="宋体" w:eastAsia="宋体" w:cs="宋体"/>
          <w:sz w:val="28"/>
          <w:szCs w:val="28"/>
          <w:lang w:val="zh-CN"/>
        </w:rPr>
        <w:t>乙方</w:t>
      </w:r>
      <w:r>
        <w:rPr>
          <w:rFonts w:ascii="宋体" w:hAnsi="宋体" w:eastAsia="宋体" w:cs="宋体"/>
          <w:sz w:val="28"/>
          <w:szCs w:val="28"/>
          <w:lang w:val="zh-CN"/>
        </w:rPr>
        <w:t>任何工作人员、代理人和雇员违反本协议的作为或不作为负责。上述人员违反本协议约定，</w:t>
      </w:r>
      <w:r>
        <w:rPr>
          <w:rFonts w:hint="eastAsia" w:ascii="宋体" w:hAnsi="宋体" w:eastAsia="宋体" w:cs="宋体"/>
          <w:sz w:val="28"/>
          <w:szCs w:val="28"/>
          <w:lang w:val="zh-CN"/>
        </w:rPr>
        <w:t>甲方</w:t>
      </w:r>
      <w:r>
        <w:rPr>
          <w:rFonts w:ascii="宋体" w:hAnsi="宋体" w:eastAsia="宋体" w:cs="宋体"/>
          <w:sz w:val="28"/>
          <w:szCs w:val="28"/>
          <w:lang w:val="zh-CN"/>
        </w:rPr>
        <w:t>有权直接要求</w:t>
      </w:r>
      <w:r>
        <w:rPr>
          <w:rFonts w:hint="eastAsia" w:ascii="宋体" w:hAnsi="宋体" w:eastAsia="宋体" w:cs="宋体"/>
          <w:sz w:val="28"/>
          <w:szCs w:val="28"/>
          <w:lang w:val="zh-CN"/>
        </w:rPr>
        <w:t>乙方</w:t>
      </w:r>
      <w:r>
        <w:rPr>
          <w:rFonts w:ascii="宋体" w:hAnsi="宋体" w:eastAsia="宋体" w:cs="宋体"/>
          <w:sz w:val="28"/>
          <w:szCs w:val="28"/>
          <w:lang w:val="zh-CN"/>
        </w:rPr>
        <w:t>承担违约责任。</w:t>
      </w:r>
    </w:p>
    <w:p>
      <w:pPr>
        <w:adjustRightInd w:val="0"/>
        <w:snapToGrid w:val="0"/>
        <w:spacing w:line="360" w:lineRule="auto"/>
        <w:ind w:firstLine="562" w:firstLineChars="200"/>
        <w:rPr>
          <w:rFonts w:ascii="宋体" w:hAnsi="宋体" w:eastAsia="宋体" w:cs="宋体"/>
          <w:b/>
          <w:bCs/>
          <w:sz w:val="28"/>
          <w:szCs w:val="28"/>
          <w:lang w:val="zh-CN"/>
        </w:rPr>
      </w:pPr>
      <w:r>
        <w:rPr>
          <w:rFonts w:ascii="宋体" w:hAnsi="宋体" w:eastAsia="宋体" w:cs="宋体"/>
          <w:b/>
          <w:bCs/>
          <w:sz w:val="28"/>
          <w:szCs w:val="28"/>
          <w:lang w:val="zh-CN"/>
        </w:rPr>
        <w:t xml:space="preserve">6.争议解决方法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因执行本协议而发生纠纷的，按主合同约定的争议解决方法执行。</w:t>
      </w:r>
    </w:p>
    <w:p>
      <w:pPr>
        <w:adjustRightInd w:val="0"/>
        <w:snapToGrid w:val="0"/>
        <w:spacing w:line="360" w:lineRule="auto"/>
        <w:ind w:firstLine="562" w:firstLineChars="200"/>
        <w:rPr>
          <w:rFonts w:ascii="宋体" w:hAnsi="宋体" w:eastAsia="宋体" w:cs="宋体"/>
          <w:b/>
          <w:bCs/>
          <w:sz w:val="28"/>
          <w:szCs w:val="28"/>
          <w:lang w:val="zh-CN"/>
        </w:rPr>
      </w:pPr>
      <w:r>
        <w:rPr>
          <w:rFonts w:ascii="宋体" w:hAnsi="宋体" w:eastAsia="宋体" w:cs="宋体"/>
          <w:b/>
          <w:bCs/>
          <w:sz w:val="28"/>
          <w:szCs w:val="28"/>
          <w:lang w:val="zh-CN"/>
        </w:rPr>
        <w:t>7.双方确认</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7.1 在签署本协议前，双方已经详细审阅了协议的内容，并完全了解协议各条款的 法律含义。</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7.2 保密义务人只能为实现主合同目的使用</w:t>
      </w:r>
      <w:r>
        <w:rPr>
          <w:rFonts w:hint="eastAsia" w:ascii="宋体" w:hAnsi="宋体" w:eastAsia="宋体" w:cs="宋体"/>
          <w:sz w:val="28"/>
          <w:szCs w:val="28"/>
          <w:lang w:val="zh-CN"/>
        </w:rPr>
        <w:t>甲方</w:t>
      </w:r>
      <w:r>
        <w:rPr>
          <w:rFonts w:ascii="宋体" w:hAnsi="宋体" w:eastAsia="宋体" w:cs="宋体"/>
          <w:sz w:val="28"/>
          <w:szCs w:val="28"/>
          <w:lang w:val="zh-CN"/>
        </w:rPr>
        <w:t>商业秘密，不作任何他用。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7.3 主合同价款已包含保密义务人的保密费，此处不再重复支付。</w:t>
      </w:r>
    </w:p>
    <w:p>
      <w:pPr>
        <w:adjustRightInd w:val="0"/>
        <w:snapToGrid w:val="0"/>
        <w:spacing w:line="360" w:lineRule="auto"/>
        <w:ind w:firstLine="562" w:firstLineChars="200"/>
        <w:rPr>
          <w:rFonts w:ascii="宋体" w:hAnsi="宋体" w:eastAsia="宋体" w:cs="宋体"/>
          <w:b/>
          <w:bCs/>
          <w:sz w:val="28"/>
          <w:szCs w:val="28"/>
          <w:lang w:val="zh-CN"/>
        </w:rPr>
      </w:pPr>
      <w:r>
        <w:rPr>
          <w:rFonts w:ascii="宋体" w:hAnsi="宋体" w:eastAsia="宋体" w:cs="宋体"/>
          <w:b/>
          <w:bCs/>
          <w:sz w:val="28"/>
          <w:szCs w:val="28"/>
          <w:lang w:val="zh-CN"/>
        </w:rPr>
        <w:t>8.协议的效力和变更</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8.1 本协议自双方签字盖章后生效，除非</w:t>
      </w:r>
      <w:r>
        <w:rPr>
          <w:rFonts w:hint="eastAsia" w:ascii="宋体" w:hAnsi="宋体" w:eastAsia="宋体" w:cs="宋体"/>
          <w:sz w:val="28"/>
          <w:szCs w:val="28"/>
          <w:lang w:val="zh-CN"/>
        </w:rPr>
        <w:t>甲方</w:t>
      </w:r>
      <w:r>
        <w:rPr>
          <w:rFonts w:ascii="宋体" w:hAnsi="宋体" w:eastAsia="宋体" w:cs="宋体"/>
          <w:sz w:val="28"/>
          <w:szCs w:val="28"/>
          <w:lang w:val="zh-CN"/>
        </w:rPr>
        <w:t>书面通知</w:t>
      </w:r>
      <w:r>
        <w:rPr>
          <w:rFonts w:hint="eastAsia" w:ascii="宋体" w:hAnsi="宋体" w:eastAsia="宋体" w:cs="宋体"/>
          <w:sz w:val="28"/>
          <w:szCs w:val="28"/>
          <w:lang w:val="zh-CN"/>
        </w:rPr>
        <w:t>乙方</w:t>
      </w:r>
      <w:r>
        <w:rPr>
          <w:rFonts w:ascii="宋体" w:hAnsi="宋体" w:eastAsia="宋体" w:cs="宋体"/>
          <w:sz w:val="28"/>
          <w:szCs w:val="28"/>
          <w:lang w:val="zh-CN"/>
        </w:rPr>
        <w:t>解除保密义务，受 托人的保密义务永久持续有效，不因主合同效力终止而终止；此前签署的其他有关保密 协议不因本协议生效而发生任何效力变化。</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8.2 本协议的任何修改必须经过双方的书面同意，并签署相关补充协议，与本协议 具有同等法律效力。</w:t>
      </w:r>
    </w:p>
    <w:p>
      <w:pPr>
        <w:pStyle w:val="2"/>
        <w:rPr>
          <w:rFonts w:cs="宋体"/>
          <w:sz w:val="28"/>
          <w:szCs w:val="28"/>
          <w:lang w:val="zh-CN"/>
        </w:rPr>
      </w:pPr>
    </w:p>
    <w:p>
      <w:pPr>
        <w:pStyle w:val="2"/>
        <w:rPr>
          <w:rFonts w:cs="宋体"/>
          <w:sz w:val="28"/>
          <w:szCs w:val="28"/>
          <w:lang w:val="zh-CN"/>
        </w:rPr>
      </w:pPr>
    </w:p>
    <w:p>
      <w:pPr>
        <w:pStyle w:val="2"/>
        <w:ind w:firstLine="560" w:firstLineChars="200"/>
        <w:rPr>
          <w:rFonts w:cs="宋体"/>
          <w:sz w:val="28"/>
          <w:szCs w:val="28"/>
          <w:lang w:eastAsia="zh-CN"/>
        </w:rPr>
      </w:pPr>
      <w:r>
        <w:rPr>
          <w:rFonts w:hint="eastAsia" w:cs="宋体"/>
          <w:sz w:val="28"/>
          <w:szCs w:val="28"/>
          <w:lang w:eastAsia="zh-CN"/>
        </w:rPr>
        <w:t>甲方：（盖章）                  乙方：（盖章）</w:t>
      </w:r>
    </w:p>
    <w:p>
      <w:pPr>
        <w:pStyle w:val="2"/>
        <w:ind w:firstLine="560" w:firstLineChars="200"/>
        <w:rPr>
          <w:rFonts w:cs="宋体"/>
          <w:sz w:val="28"/>
          <w:szCs w:val="28"/>
          <w:lang w:eastAsia="zh-CN"/>
        </w:rPr>
      </w:pPr>
      <w:r>
        <w:rPr>
          <w:rFonts w:hint="eastAsia" w:cs="宋体"/>
          <w:sz w:val="28"/>
          <w:szCs w:val="28"/>
          <w:lang w:eastAsia="zh-CN"/>
        </w:rPr>
        <w:t>代表签字（或授权代表）：          代表签字（或授权代表）：</w:t>
      </w:r>
    </w:p>
    <w:p>
      <w:pPr>
        <w:pStyle w:val="2"/>
        <w:ind w:firstLine="840" w:firstLineChars="300"/>
        <w:jc w:val="both"/>
        <w:rPr>
          <w:rFonts w:cs="宋体"/>
          <w:sz w:val="28"/>
          <w:szCs w:val="28"/>
          <w:lang w:eastAsia="zh-CN"/>
        </w:rPr>
      </w:pPr>
      <w:r>
        <w:rPr>
          <w:rFonts w:hint="eastAsia" w:cs="宋体"/>
          <w:sz w:val="28"/>
          <w:szCs w:val="28"/>
          <w:u w:val="single"/>
          <w:lang w:eastAsia="zh-CN"/>
        </w:rPr>
        <w:t xml:space="preserve">      </w:t>
      </w:r>
      <w:r>
        <w:rPr>
          <w:rFonts w:hint="eastAsia" w:cs="宋体"/>
          <w:sz w:val="28"/>
          <w:szCs w:val="28"/>
          <w:lang w:eastAsia="zh-CN"/>
        </w:rPr>
        <w:t>年</w:t>
      </w:r>
      <w:r>
        <w:rPr>
          <w:rFonts w:hint="eastAsia" w:cs="宋体"/>
          <w:sz w:val="28"/>
          <w:szCs w:val="28"/>
          <w:u w:val="single"/>
          <w:lang w:eastAsia="zh-CN"/>
        </w:rPr>
        <w:t xml:space="preserve">   </w:t>
      </w:r>
      <w:r>
        <w:rPr>
          <w:rFonts w:hint="eastAsia" w:cs="宋体"/>
          <w:sz w:val="28"/>
          <w:szCs w:val="28"/>
          <w:lang w:eastAsia="zh-CN"/>
        </w:rPr>
        <w:t>月</w:t>
      </w:r>
      <w:r>
        <w:rPr>
          <w:rFonts w:hint="eastAsia" w:cs="宋体"/>
          <w:sz w:val="28"/>
          <w:szCs w:val="28"/>
          <w:u w:val="single"/>
          <w:lang w:eastAsia="zh-CN"/>
        </w:rPr>
        <w:t xml:space="preserve">   </w:t>
      </w:r>
      <w:r>
        <w:rPr>
          <w:rFonts w:hint="eastAsia" w:cs="宋体"/>
          <w:sz w:val="28"/>
          <w:szCs w:val="28"/>
          <w:lang w:eastAsia="zh-CN"/>
        </w:rPr>
        <w:t xml:space="preserve">日              </w:t>
      </w:r>
      <w:r>
        <w:rPr>
          <w:rFonts w:hint="eastAsia" w:cs="宋体"/>
          <w:sz w:val="28"/>
          <w:szCs w:val="28"/>
          <w:u w:val="single"/>
          <w:lang w:eastAsia="zh-CN"/>
        </w:rPr>
        <w:t xml:space="preserve">       </w:t>
      </w:r>
      <w:r>
        <w:rPr>
          <w:rFonts w:hint="eastAsia" w:cs="宋体"/>
          <w:sz w:val="28"/>
          <w:szCs w:val="28"/>
          <w:lang w:eastAsia="zh-CN"/>
        </w:rPr>
        <w:t>年</w:t>
      </w:r>
      <w:r>
        <w:rPr>
          <w:rFonts w:hint="eastAsia" w:cs="宋体"/>
          <w:sz w:val="28"/>
          <w:szCs w:val="28"/>
          <w:u w:val="single"/>
          <w:lang w:eastAsia="zh-CN"/>
        </w:rPr>
        <w:t xml:space="preserve">   </w:t>
      </w:r>
      <w:r>
        <w:rPr>
          <w:rFonts w:hint="eastAsia" w:cs="宋体"/>
          <w:sz w:val="28"/>
          <w:szCs w:val="28"/>
          <w:lang w:eastAsia="zh-CN"/>
        </w:rPr>
        <w:t>月</w:t>
      </w:r>
      <w:r>
        <w:rPr>
          <w:rFonts w:hint="eastAsia" w:cs="宋体"/>
          <w:sz w:val="28"/>
          <w:szCs w:val="28"/>
          <w:u w:val="single"/>
          <w:lang w:eastAsia="zh-CN"/>
        </w:rPr>
        <w:t xml:space="preserve">   </w:t>
      </w:r>
      <w:r>
        <w:rPr>
          <w:rFonts w:hint="eastAsia" w:cs="宋体"/>
          <w:sz w:val="28"/>
          <w:szCs w:val="28"/>
          <w:lang w:eastAsia="zh-CN"/>
        </w:rPr>
        <w:t>日</w:t>
      </w:r>
    </w:p>
    <w:p>
      <w:pPr>
        <w:rPr>
          <w:rFonts w:ascii="宋体" w:hAnsi="宋体" w:eastAsia="宋体" w:cs="宋体"/>
          <w:sz w:val="28"/>
          <w:szCs w:val="28"/>
        </w:rPr>
      </w:pPr>
      <w:r>
        <w:rPr>
          <w:rFonts w:ascii="宋体" w:hAnsi="宋体" w:eastAsia="宋体" w:cs="宋体"/>
          <w:sz w:val="28"/>
          <w:szCs w:val="28"/>
        </w:rPr>
        <w:br w:type="page"/>
      </w:r>
    </w:p>
    <w:p>
      <w:pPr>
        <w:pStyle w:val="5"/>
        <w:spacing w:line="397" w:lineRule="exact"/>
        <w:ind w:right="7058"/>
        <w:rPr>
          <w:rFonts w:ascii="宋体" w:hAnsi="宋体" w:eastAsia="宋体" w:cs="宋体"/>
          <w:lang w:eastAsia="zh-CN"/>
        </w:rPr>
      </w:pPr>
      <w:r>
        <w:rPr>
          <w:rFonts w:hint="eastAsia" w:ascii="宋体" w:hAnsi="宋体" w:eastAsia="宋体" w:cs="宋体"/>
          <w:lang w:eastAsia="zh-CN"/>
        </w:rPr>
        <w:t>附件 4：廉洁协议</w:t>
      </w:r>
    </w:p>
    <w:p>
      <w:pPr>
        <w:pStyle w:val="2"/>
        <w:ind w:left="0"/>
        <w:jc w:val="center"/>
        <w:rPr>
          <w:rFonts w:ascii="黑体" w:hAnsi="黑体" w:eastAsia="黑体"/>
          <w:b/>
          <w:bCs/>
          <w:sz w:val="32"/>
          <w:szCs w:val="32"/>
          <w:lang w:eastAsia="zh-CN"/>
        </w:rPr>
      </w:pPr>
      <w:r>
        <w:rPr>
          <w:rFonts w:hint="eastAsia" w:ascii="黑体" w:hAnsi="黑体" w:eastAsia="黑体"/>
          <w:b/>
          <w:bCs/>
          <w:sz w:val="32"/>
          <w:szCs w:val="32"/>
          <w:lang w:eastAsia="zh-CN"/>
        </w:rPr>
        <w:t>廉洁协议</w:t>
      </w:r>
    </w:p>
    <w:p>
      <w:pPr>
        <w:pStyle w:val="2"/>
        <w:ind w:left="0"/>
        <w:jc w:val="both"/>
        <w:rPr>
          <w:rFonts w:cs="宋体"/>
          <w:sz w:val="28"/>
          <w:szCs w:val="28"/>
          <w:lang w:eastAsia="zh-CN"/>
        </w:rPr>
      </w:pPr>
      <w:r>
        <w:rPr>
          <w:rFonts w:hint="eastAsia" w:cs="宋体"/>
          <w:sz w:val="28"/>
          <w:szCs w:val="28"/>
          <w:lang w:eastAsia="zh-CN"/>
        </w:rPr>
        <w:t>甲方：四川省能投攀枝花水电开发有限公司</w:t>
      </w:r>
    </w:p>
    <w:p>
      <w:pPr>
        <w:pStyle w:val="2"/>
        <w:ind w:left="0"/>
        <w:jc w:val="both"/>
        <w:rPr>
          <w:rFonts w:cs="宋体"/>
          <w:sz w:val="28"/>
          <w:szCs w:val="28"/>
          <w:lang w:eastAsia="zh-CN"/>
        </w:rPr>
      </w:pPr>
      <w:r>
        <w:rPr>
          <w:rFonts w:hint="eastAsia" w:cs="宋体"/>
          <w:sz w:val="28"/>
          <w:szCs w:val="28"/>
          <w:lang w:eastAsia="zh-CN"/>
        </w:rPr>
        <w:t>乙方：</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为了防范和控制合同（合同编号：</w:t>
      </w:r>
      <w:r>
        <w:rPr>
          <w:rFonts w:hint="eastAsia" w:ascii="宋体" w:hAnsi="宋体" w:eastAsia="宋体" w:cs="宋体"/>
          <w:sz w:val="28"/>
          <w:szCs w:val="28"/>
          <w:u w:val="single"/>
          <w:lang w:val="en-US" w:eastAsia="zh-CN"/>
        </w:rPr>
        <w:t xml:space="preserve">        </w:t>
      </w:r>
      <w:r>
        <w:rPr>
          <w:rFonts w:ascii="宋体" w:hAnsi="宋体" w:eastAsia="宋体" w:cs="宋体"/>
          <w:sz w:val="28"/>
          <w:szCs w:val="28"/>
          <w:lang w:val="zh-CN"/>
        </w:rPr>
        <w:t>）商订及履行过程中的廉洁风险，维护正常的市 场秩序和双方的合法权益，根据反腐倡廉相关规定，经双方商议，特签订本协议。</w:t>
      </w:r>
    </w:p>
    <w:p>
      <w:pPr>
        <w:pStyle w:val="2"/>
        <w:ind w:left="0"/>
        <w:jc w:val="both"/>
        <w:rPr>
          <w:rFonts w:cs="宋体"/>
          <w:b/>
          <w:bCs/>
          <w:sz w:val="28"/>
          <w:szCs w:val="28"/>
          <w:lang w:eastAsia="zh-CN"/>
        </w:rPr>
      </w:pPr>
      <w:r>
        <w:rPr>
          <w:rFonts w:hint="eastAsia" w:cs="宋体"/>
          <w:b/>
          <w:bCs/>
          <w:sz w:val="28"/>
          <w:szCs w:val="28"/>
          <w:lang w:eastAsia="zh-CN"/>
        </w:rPr>
        <w:t>一、双方责任</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1．严格遵守国家的法律法规和廉洁从业有关规定。</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2．坚持公开、公正、诚信、透明的原则（国家秘密、商业秘密和合同文件另有规 定的除外），不得损害国家、集体和双方的正当利益。</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3．定期开展党风廉政宣传教育活动，提高从业人员的廉洁意识。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4．规范招标及采购管理，加强廉洁风险防范。</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5．开展多种形式的监督检查。</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6．发生涉及本项目的不廉洁问题，及时按规定向双方纪检监察部门或司法机关举报或通报，并积极配合查处。</w:t>
      </w:r>
    </w:p>
    <w:p>
      <w:pPr>
        <w:pStyle w:val="2"/>
        <w:ind w:left="0"/>
        <w:jc w:val="both"/>
        <w:rPr>
          <w:rFonts w:cs="宋体"/>
          <w:b/>
          <w:bCs/>
          <w:sz w:val="28"/>
          <w:szCs w:val="28"/>
          <w:lang w:eastAsia="zh-CN"/>
        </w:rPr>
      </w:pPr>
      <w:r>
        <w:rPr>
          <w:rFonts w:hint="eastAsia" w:cs="宋体"/>
          <w:b/>
          <w:bCs/>
          <w:sz w:val="28"/>
          <w:szCs w:val="28"/>
          <w:lang w:eastAsia="zh-CN"/>
        </w:rPr>
        <w:t>二、甲方人员义务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1．不得索取或接受</w:t>
      </w:r>
      <w:r>
        <w:rPr>
          <w:rFonts w:hint="eastAsia" w:ascii="宋体" w:hAnsi="宋体" w:eastAsia="宋体" w:cs="宋体"/>
          <w:sz w:val="28"/>
          <w:szCs w:val="28"/>
          <w:lang w:val="zh-CN"/>
        </w:rPr>
        <w:t>乙方</w:t>
      </w:r>
      <w:r>
        <w:rPr>
          <w:rFonts w:ascii="宋体" w:hAnsi="宋体" w:eastAsia="宋体" w:cs="宋体"/>
          <w:sz w:val="28"/>
          <w:szCs w:val="28"/>
          <w:lang w:val="zh-CN"/>
        </w:rPr>
        <w:t>提供的利益和方便。</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（1）不得索取或接受</w:t>
      </w:r>
      <w:r>
        <w:rPr>
          <w:rFonts w:hint="eastAsia" w:ascii="宋体" w:hAnsi="宋体" w:eastAsia="宋体" w:cs="宋体"/>
          <w:sz w:val="28"/>
          <w:szCs w:val="28"/>
          <w:lang w:val="zh-CN"/>
        </w:rPr>
        <w:t>乙方</w:t>
      </w:r>
      <w:r>
        <w:rPr>
          <w:rFonts w:ascii="宋体" w:hAnsi="宋体" w:eastAsia="宋体" w:cs="宋体"/>
          <w:sz w:val="28"/>
          <w:szCs w:val="28"/>
          <w:lang w:val="zh-CN"/>
        </w:rPr>
        <w:t>的礼品、礼金、有价证券、支付凭证和商业预付卡等（以下简称礼品礼金）；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（2）不得参加</w:t>
      </w:r>
      <w:r>
        <w:rPr>
          <w:rFonts w:hint="eastAsia" w:ascii="宋体" w:hAnsi="宋体" w:eastAsia="宋体" w:cs="宋体"/>
          <w:sz w:val="28"/>
          <w:szCs w:val="28"/>
          <w:lang w:val="zh-CN"/>
        </w:rPr>
        <w:t>乙方</w:t>
      </w:r>
      <w:r>
        <w:rPr>
          <w:rFonts w:ascii="宋体" w:hAnsi="宋体" w:eastAsia="宋体" w:cs="宋体"/>
          <w:sz w:val="28"/>
          <w:szCs w:val="28"/>
          <w:lang w:val="zh-CN"/>
        </w:rPr>
        <w:t>安排的宴请和娱乐活动；不得接受</w:t>
      </w:r>
      <w:r>
        <w:rPr>
          <w:rFonts w:hint="eastAsia" w:ascii="宋体" w:hAnsi="宋体" w:eastAsia="宋体" w:cs="宋体"/>
          <w:sz w:val="28"/>
          <w:szCs w:val="28"/>
          <w:lang w:val="zh-CN"/>
        </w:rPr>
        <w:t>乙方</w:t>
      </w:r>
      <w:r>
        <w:rPr>
          <w:rFonts w:ascii="宋体" w:hAnsi="宋体" w:eastAsia="宋体" w:cs="宋体"/>
          <w:sz w:val="28"/>
          <w:szCs w:val="28"/>
          <w:lang w:val="zh-CN"/>
        </w:rPr>
        <w:t>提供的通讯工具、交通工具及其他服务；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（3）不得在个人住房装修、婚丧嫁娶、配偶、子女和其他亲属就业、旅游等事宜中索取或接受</w:t>
      </w:r>
      <w:r>
        <w:rPr>
          <w:rFonts w:hint="eastAsia" w:ascii="宋体" w:hAnsi="宋体" w:eastAsia="宋体" w:cs="宋体"/>
          <w:sz w:val="28"/>
          <w:szCs w:val="28"/>
          <w:lang w:val="zh-CN"/>
        </w:rPr>
        <w:t>乙方</w:t>
      </w:r>
      <w:r>
        <w:rPr>
          <w:rFonts w:ascii="宋体" w:hAnsi="宋体" w:eastAsia="宋体" w:cs="宋体"/>
          <w:sz w:val="28"/>
          <w:szCs w:val="28"/>
          <w:lang w:val="zh-CN"/>
        </w:rPr>
        <w:t>提供的利益和便利；不得在</w:t>
      </w:r>
      <w:r>
        <w:rPr>
          <w:rFonts w:hint="eastAsia" w:ascii="宋体" w:hAnsi="宋体" w:eastAsia="宋体" w:cs="宋体"/>
          <w:sz w:val="28"/>
          <w:szCs w:val="28"/>
          <w:lang w:val="zh-CN"/>
        </w:rPr>
        <w:t>乙方</w:t>
      </w:r>
      <w:r>
        <w:rPr>
          <w:rFonts w:ascii="宋体" w:hAnsi="宋体" w:eastAsia="宋体" w:cs="宋体"/>
          <w:sz w:val="28"/>
          <w:szCs w:val="28"/>
          <w:lang w:val="zh-CN"/>
        </w:rPr>
        <w:t>报销任何应由</w:t>
      </w:r>
      <w:r>
        <w:rPr>
          <w:rFonts w:hint="eastAsia" w:ascii="宋体" w:hAnsi="宋体" w:eastAsia="宋体" w:cs="宋体"/>
          <w:sz w:val="28"/>
          <w:szCs w:val="28"/>
          <w:lang w:val="zh-CN"/>
        </w:rPr>
        <w:t>甲方</w:t>
      </w:r>
      <w:r>
        <w:rPr>
          <w:rFonts w:ascii="宋体" w:hAnsi="宋体" w:eastAsia="宋体" w:cs="宋体"/>
          <w:sz w:val="28"/>
          <w:szCs w:val="28"/>
          <w:lang w:val="zh-CN"/>
        </w:rPr>
        <w:t>负担或支付的费用；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2．不得利用职权从事各种有偿中介活动，不得营私舞弊。</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w:t>
      </w:r>
      <w:r>
        <w:rPr>
          <w:rFonts w:hint="eastAsia" w:ascii="宋体" w:hAnsi="宋体" w:eastAsia="宋体" w:cs="宋体"/>
          <w:sz w:val="28"/>
          <w:szCs w:val="28"/>
          <w:lang w:val="zh-CN"/>
        </w:rPr>
        <w:t>甲方</w:t>
      </w:r>
      <w:r>
        <w:rPr>
          <w:rFonts w:ascii="宋体" w:hAnsi="宋体" w:eastAsia="宋体" w:cs="宋体"/>
          <w:sz w:val="28"/>
          <w:szCs w:val="28"/>
          <w:lang w:val="zh-CN"/>
        </w:rPr>
        <w:t>人员的配偶、子女、近亲属不得从事与</w:t>
      </w:r>
      <w:r>
        <w:rPr>
          <w:rFonts w:hint="eastAsia" w:ascii="宋体" w:hAnsi="宋体" w:eastAsia="宋体" w:cs="宋体"/>
          <w:sz w:val="28"/>
          <w:szCs w:val="28"/>
          <w:lang w:val="zh-CN"/>
        </w:rPr>
        <w:t>甲方</w:t>
      </w:r>
      <w:r>
        <w:rPr>
          <w:rFonts w:ascii="宋体" w:hAnsi="宋体" w:eastAsia="宋体" w:cs="宋体"/>
          <w:sz w:val="28"/>
          <w:szCs w:val="28"/>
          <w:lang w:val="zh-CN"/>
        </w:rPr>
        <w:t>项目有关的物资供应、工程分包、劳务等经济活动。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4．不得违反规定向</w:t>
      </w:r>
      <w:r>
        <w:rPr>
          <w:rFonts w:hint="eastAsia" w:ascii="宋体" w:hAnsi="宋体" w:eastAsia="宋体" w:cs="宋体"/>
          <w:sz w:val="28"/>
          <w:szCs w:val="28"/>
          <w:lang w:val="zh-CN"/>
        </w:rPr>
        <w:t>乙方</w:t>
      </w:r>
      <w:r>
        <w:rPr>
          <w:rFonts w:ascii="宋体" w:hAnsi="宋体" w:eastAsia="宋体" w:cs="宋体"/>
          <w:sz w:val="28"/>
          <w:szCs w:val="28"/>
          <w:lang w:val="zh-CN"/>
        </w:rPr>
        <w:t>推荐分包商或供应商。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5．不得有其他不廉洁行为。</w:t>
      </w:r>
    </w:p>
    <w:p>
      <w:pPr>
        <w:pStyle w:val="2"/>
        <w:ind w:left="0"/>
        <w:jc w:val="both"/>
        <w:rPr>
          <w:rFonts w:cs="宋体"/>
          <w:b/>
          <w:bCs/>
          <w:sz w:val="28"/>
          <w:szCs w:val="28"/>
          <w:lang w:val="zh-CN" w:eastAsia="zh-CN"/>
        </w:rPr>
      </w:pPr>
      <w:r>
        <w:rPr>
          <w:rFonts w:hint="eastAsia" w:cs="宋体"/>
          <w:b/>
          <w:bCs/>
          <w:sz w:val="28"/>
          <w:szCs w:val="28"/>
          <w:lang w:eastAsia="zh-CN"/>
        </w:rPr>
        <w:t>三、乙方人员义务</w:t>
      </w:r>
      <w:r>
        <w:rPr>
          <w:rFonts w:hint="eastAsia" w:cs="宋体"/>
          <w:b/>
          <w:bCs/>
          <w:sz w:val="28"/>
          <w:szCs w:val="28"/>
          <w:lang w:val="zh-CN" w:eastAsia="zh-CN"/>
        </w:rPr>
        <w:t xml:space="preserve">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1．不得以任何形式向</w:t>
      </w:r>
      <w:r>
        <w:rPr>
          <w:rFonts w:hint="eastAsia" w:ascii="宋体" w:hAnsi="宋体" w:eastAsia="宋体" w:cs="宋体"/>
          <w:sz w:val="28"/>
          <w:szCs w:val="28"/>
          <w:lang w:val="zh-CN"/>
        </w:rPr>
        <w:t>甲方</w:t>
      </w:r>
      <w:r>
        <w:rPr>
          <w:rFonts w:ascii="宋体" w:hAnsi="宋体" w:eastAsia="宋体" w:cs="宋体"/>
          <w:sz w:val="28"/>
          <w:szCs w:val="28"/>
          <w:lang w:val="zh-CN"/>
        </w:rPr>
        <w:t>及相关人员输送利益和方便。</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（1）不得向</w:t>
      </w:r>
      <w:r>
        <w:rPr>
          <w:rFonts w:hint="eastAsia" w:ascii="宋体" w:hAnsi="宋体" w:eastAsia="宋体" w:cs="宋体"/>
          <w:sz w:val="28"/>
          <w:szCs w:val="28"/>
          <w:lang w:val="zh-CN"/>
        </w:rPr>
        <w:t>甲方</w:t>
      </w:r>
      <w:r>
        <w:rPr>
          <w:rFonts w:ascii="宋体" w:hAnsi="宋体" w:eastAsia="宋体" w:cs="宋体"/>
          <w:sz w:val="28"/>
          <w:szCs w:val="28"/>
          <w:lang w:val="zh-CN"/>
        </w:rPr>
        <w:t>及相关人员行贿或馈赠礼品礼金；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（2）不得向</w:t>
      </w:r>
      <w:r>
        <w:rPr>
          <w:rFonts w:hint="eastAsia" w:ascii="宋体" w:hAnsi="宋体" w:eastAsia="宋体" w:cs="宋体"/>
          <w:sz w:val="28"/>
          <w:szCs w:val="28"/>
          <w:lang w:val="zh-CN"/>
        </w:rPr>
        <w:t>甲方</w:t>
      </w:r>
      <w:r>
        <w:rPr>
          <w:rFonts w:ascii="宋体" w:hAnsi="宋体" w:eastAsia="宋体" w:cs="宋体"/>
          <w:sz w:val="28"/>
          <w:szCs w:val="28"/>
          <w:lang w:val="zh-CN"/>
        </w:rPr>
        <w:t>及相关人员提供宴请和娱乐活动；不得为其购置或提供通讯工具、交通工具及其他服务；</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（3）不得为</w:t>
      </w:r>
      <w:r>
        <w:rPr>
          <w:rFonts w:hint="eastAsia" w:ascii="宋体" w:hAnsi="宋体" w:eastAsia="宋体" w:cs="宋体"/>
          <w:sz w:val="28"/>
          <w:szCs w:val="28"/>
          <w:lang w:val="zh-CN"/>
        </w:rPr>
        <w:t>甲方</w:t>
      </w:r>
      <w:r>
        <w:rPr>
          <w:rFonts w:ascii="宋体" w:hAnsi="宋体" w:eastAsia="宋体" w:cs="宋体"/>
          <w:sz w:val="28"/>
          <w:szCs w:val="28"/>
          <w:lang w:val="zh-CN"/>
        </w:rPr>
        <w:t>及相关人员在住房装修、婚丧嫁娶、配偶、子女和其他亲属就业、旅游等事宜中提供利益和便利；不得以任何名义报销应由</w:t>
      </w:r>
      <w:r>
        <w:rPr>
          <w:rFonts w:hint="eastAsia" w:ascii="宋体" w:hAnsi="宋体" w:eastAsia="宋体" w:cs="宋体"/>
          <w:sz w:val="28"/>
          <w:szCs w:val="28"/>
          <w:lang w:val="zh-CN"/>
        </w:rPr>
        <w:t>甲方</w:t>
      </w:r>
      <w:r>
        <w:rPr>
          <w:rFonts w:ascii="宋体" w:hAnsi="宋体" w:eastAsia="宋体" w:cs="宋体"/>
          <w:sz w:val="28"/>
          <w:szCs w:val="28"/>
          <w:lang w:val="zh-CN"/>
        </w:rPr>
        <w:t>及相关人员负担或支付的费用。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2．不得有其他不廉洁行为。</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3．积极支持配合</w:t>
      </w:r>
      <w:r>
        <w:rPr>
          <w:rFonts w:hint="eastAsia" w:ascii="宋体" w:hAnsi="宋体" w:eastAsia="宋体" w:cs="宋体"/>
          <w:sz w:val="28"/>
          <w:szCs w:val="28"/>
          <w:lang w:val="zh-CN"/>
        </w:rPr>
        <w:t>甲方</w:t>
      </w:r>
      <w:r>
        <w:rPr>
          <w:rFonts w:ascii="宋体" w:hAnsi="宋体" w:eastAsia="宋体" w:cs="宋体"/>
          <w:sz w:val="28"/>
          <w:szCs w:val="28"/>
          <w:lang w:val="zh-CN"/>
        </w:rPr>
        <w:t>调查问题，不得隐瞒、袒护</w:t>
      </w:r>
      <w:r>
        <w:rPr>
          <w:rFonts w:hint="eastAsia" w:ascii="宋体" w:hAnsi="宋体" w:eastAsia="宋体" w:cs="宋体"/>
          <w:sz w:val="28"/>
          <w:szCs w:val="28"/>
          <w:lang w:val="zh-CN"/>
        </w:rPr>
        <w:t>甲方</w:t>
      </w:r>
      <w:r>
        <w:rPr>
          <w:rFonts w:ascii="宋体" w:hAnsi="宋体" w:eastAsia="宋体" w:cs="宋体"/>
          <w:sz w:val="28"/>
          <w:szCs w:val="28"/>
          <w:lang w:val="zh-CN"/>
        </w:rPr>
        <w:t>及相关人员的不廉洁问题。</w:t>
      </w:r>
    </w:p>
    <w:p>
      <w:pPr>
        <w:pStyle w:val="2"/>
        <w:ind w:left="0"/>
        <w:jc w:val="both"/>
        <w:rPr>
          <w:rFonts w:cs="宋体"/>
          <w:b/>
          <w:bCs/>
          <w:sz w:val="28"/>
          <w:szCs w:val="28"/>
          <w:lang w:val="zh-CN" w:eastAsia="zh-CN"/>
        </w:rPr>
      </w:pPr>
      <w:r>
        <w:rPr>
          <w:rFonts w:hint="eastAsia" w:cs="宋体"/>
          <w:b/>
          <w:bCs/>
          <w:sz w:val="28"/>
          <w:szCs w:val="28"/>
          <w:lang w:eastAsia="zh-CN"/>
        </w:rPr>
        <w:t>四、责任追究</w:t>
      </w:r>
      <w:r>
        <w:rPr>
          <w:rFonts w:hint="eastAsia" w:cs="宋体"/>
          <w:b/>
          <w:bCs/>
          <w:sz w:val="28"/>
          <w:szCs w:val="28"/>
          <w:lang w:val="zh-CN" w:eastAsia="zh-CN"/>
        </w:rPr>
        <w:t xml:space="preserve">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1．按照国家、上级机关和甲乙双方的有关制度和规定，以</w:t>
      </w:r>
      <w:r>
        <w:rPr>
          <w:rFonts w:hint="eastAsia" w:ascii="宋体" w:hAnsi="宋体" w:eastAsia="宋体" w:cs="宋体"/>
          <w:sz w:val="28"/>
          <w:szCs w:val="28"/>
          <w:lang w:val="zh-CN"/>
        </w:rPr>
        <w:t>甲方</w:t>
      </w:r>
      <w:r>
        <w:rPr>
          <w:rFonts w:ascii="宋体" w:hAnsi="宋体" w:eastAsia="宋体" w:cs="宋体"/>
          <w:sz w:val="28"/>
          <w:szCs w:val="28"/>
          <w:lang w:val="zh-CN"/>
        </w:rPr>
        <w:t>为主、</w:t>
      </w:r>
      <w:r>
        <w:rPr>
          <w:rFonts w:hint="eastAsia" w:ascii="宋体" w:hAnsi="宋体" w:eastAsia="宋体" w:cs="宋体"/>
          <w:sz w:val="28"/>
          <w:szCs w:val="28"/>
          <w:lang w:val="zh-CN"/>
        </w:rPr>
        <w:t>乙方</w:t>
      </w:r>
      <w:r>
        <w:rPr>
          <w:rFonts w:ascii="宋体" w:hAnsi="宋体" w:eastAsia="宋体" w:cs="宋体"/>
          <w:sz w:val="28"/>
          <w:szCs w:val="28"/>
          <w:lang w:val="zh-CN"/>
        </w:rPr>
        <w:t>配合，追究涉及本项目的不廉洁问题。</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2．建立廉洁违约罚金制度。廉洁违约罚金的额度为合同总额的1%（不超过50万元）。如违反本协议，根据情节、损失和后果按以下规定在合同支付款中进行扣减。</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（1）造成直接损失或不良后果，情节较轻的，扣除 10%-40%廉洁违约罚金；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（2）情节较重的，扣除50%廉洁违约罚金；</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 xml:space="preserve">（3）情节严重的，扣除100%廉洁违约罚金。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3．廉洁违约罚金的扣减：由合同管理单位根据纪检监察部门的处罚意见，与合同进度款的结算同步进行。</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4．对积极配合</w:t>
      </w:r>
      <w:r>
        <w:rPr>
          <w:rFonts w:hint="eastAsia" w:ascii="宋体" w:hAnsi="宋体" w:eastAsia="宋体" w:cs="宋体"/>
          <w:sz w:val="28"/>
          <w:szCs w:val="28"/>
          <w:lang w:val="zh-CN"/>
        </w:rPr>
        <w:t>甲方</w:t>
      </w:r>
      <w:r>
        <w:rPr>
          <w:rFonts w:ascii="宋体" w:hAnsi="宋体" w:eastAsia="宋体" w:cs="宋体"/>
          <w:sz w:val="28"/>
          <w:szCs w:val="28"/>
          <w:lang w:val="zh-CN"/>
        </w:rPr>
        <w:t>调查，并确有立功表现或从轻、减轻违纪违规情节的，可根据相关规定履行审批手续后酌情减免处罚。</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5．上述处罚的同时，</w:t>
      </w:r>
      <w:r>
        <w:rPr>
          <w:rFonts w:hint="eastAsia" w:ascii="宋体" w:hAnsi="宋体" w:eastAsia="宋体" w:cs="宋体"/>
          <w:sz w:val="28"/>
          <w:szCs w:val="28"/>
          <w:lang w:val="zh-CN"/>
        </w:rPr>
        <w:t>甲方</w:t>
      </w:r>
      <w:r>
        <w:rPr>
          <w:rFonts w:ascii="宋体" w:hAnsi="宋体" w:eastAsia="宋体" w:cs="宋体"/>
          <w:sz w:val="28"/>
          <w:szCs w:val="28"/>
          <w:lang w:val="zh-CN"/>
        </w:rPr>
        <w:t>可按照公司有关规定另行给予</w:t>
      </w:r>
      <w:r>
        <w:rPr>
          <w:rFonts w:hint="eastAsia" w:ascii="宋体" w:hAnsi="宋体" w:eastAsia="宋体" w:cs="宋体"/>
          <w:sz w:val="28"/>
          <w:szCs w:val="28"/>
          <w:lang w:val="zh-CN"/>
        </w:rPr>
        <w:t>乙方</w:t>
      </w:r>
      <w:r>
        <w:rPr>
          <w:rFonts w:ascii="宋体" w:hAnsi="宋体" w:eastAsia="宋体" w:cs="宋体"/>
          <w:sz w:val="28"/>
          <w:szCs w:val="28"/>
          <w:lang w:val="zh-CN"/>
        </w:rPr>
        <w:t>暂停合同履行、降低信用评级、禁止参加</w:t>
      </w:r>
      <w:r>
        <w:rPr>
          <w:rFonts w:hint="eastAsia" w:ascii="宋体" w:hAnsi="宋体" w:eastAsia="宋体" w:cs="宋体"/>
          <w:sz w:val="28"/>
          <w:szCs w:val="28"/>
          <w:lang w:val="zh-CN"/>
        </w:rPr>
        <w:t>甲方</w:t>
      </w:r>
      <w:r>
        <w:rPr>
          <w:rFonts w:ascii="宋体" w:hAnsi="宋体" w:eastAsia="宋体" w:cs="宋体"/>
          <w:sz w:val="28"/>
          <w:szCs w:val="28"/>
          <w:lang w:val="zh-CN"/>
        </w:rPr>
        <w:t>其他项目等处理。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w:t>
      </w:r>
      <w:r>
        <w:rPr>
          <w:rFonts w:hint="eastAsia" w:ascii="宋体" w:hAnsi="宋体" w:eastAsia="宋体" w:cs="宋体"/>
          <w:sz w:val="28"/>
          <w:szCs w:val="28"/>
          <w:lang w:val="zh-CN"/>
        </w:rPr>
        <w:t>甲方</w:t>
      </w:r>
      <w:r>
        <w:rPr>
          <w:rFonts w:ascii="宋体" w:hAnsi="宋体" w:eastAsia="宋体" w:cs="宋体"/>
          <w:sz w:val="28"/>
          <w:szCs w:val="28"/>
          <w:lang w:val="zh-CN"/>
        </w:rPr>
        <w:t>违反本协议，影响</w:t>
      </w:r>
      <w:r>
        <w:rPr>
          <w:rFonts w:hint="eastAsia" w:ascii="宋体" w:hAnsi="宋体" w:eastAsia="宋体" w:cs="宋体"/>
          <w:sz w:val="28"/>
          <w:szCs w:val="28"/>
          <w:lang w:val="zh-CN"/>
        </w:rPr>
        <w:t>乙方</w:t>
      </w:r>
      <w:r>
        <w:rPr>
          <w:rFonts w:ascii="宋体" w:hAnsi="宋体" w:eastAsia="宋体" w:cs="宋体"/>
          <w:sz w:val="28"/>
          <w:szCs w:val="28"/>
          <w:lang w:val="zh-CN"/>
        </w:rPr>
        <w:t>履行合同并造成损失的，</w:t>
      </w:r>
      <w:r>
        <w:rPr>
          <w:rFonts w:hint="eastAsia" w:ascii="宋体" w:hAnsi="宋体" w:eastAsia="宋体" w:cs="宋体"/>
          <w:sz w:val="28"/>
          <w:szCs w:val="28"/>
          <w:lang w:val="zh-CN"/>
        </w:rPr>
        <w:t>甲方</w:t>
      </w:r>
      <w:r>
        <w:rPr>
          <w:rFonts w:ascii="宋体" w:hAnsi="宋体" w:eastAsia="宋体" w:cs="宋体"/>
          <w:sz w:val="28"/>
          <w:szCs w:val="28"/>
          <w:lang w:val="zh-CN"/>
        </w:rPr>
        <w:t>应承担赔偿责任。</w:t>
      </w:r>
    </w:p>
    <w:p>
      <w:pPr>
        <w:pStyle w:val="2"/>
        <w:ind w:left="0"/>
        <w:jc w:val="both"/>
        <w:rPr>
          <w:rFonts w:cs="宋体"/>
          <w:sz w:val="28"/>
          <w:szCs w:val="28"/>
          <w:lang w:val="zh-CN"/>
        </w:rPr>
      </w:pPr>
      <w:r>
        <w:rPr>
          <w:rFonts w:hint="eastAsia" w:cs="宋体"/>
          <w:b/>
          <w:bCs/>
          <w:sz w:val="28"/>
          <w:szCs w:val="28"/>
          <w:lang w:eastAsia="zh-CN"/>
        </w:rPr>
        <w:t>五、监督执行</w:t>
      </w:r>
      <w:r>
        <w:rPr>
          <w:rFonts w:hint="eastAsia" w:cs="宋体"/>
          <w:b/>
          <w:bCs/>
          <w:sz w:val="28"/>
          <w:szCs w:val="28"/>
          <w:lang w:val="zh-CN" w:eastAsia="zh-CN"/>
        </w:rPr>
        <w:t xml:space="preserve"> </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1．本协议作为项目合同的附件，由甲乙双方纪检监察部门联合监督执行。</w:t>
      </w:r>
    </w:p>
    <w:p>
      <w:pPr>
        <w:adjustRightInd w:val="0"/>
        <w:snapToGrid w:val="0"/>
        <w:spacing w:line="360" w:lineRule="auto"/>
        <w:ind w:firstLine="560" w:firstLineChars="200"/>
        <w:rPr>
          <w:lang w:val="zh-CN"/>
        </w:rPr>
      </w:pPr>
      <w:r>
        <w:rPr>
          <w:rFonts w:ascii="宋体" w:hAnsi="宋体" w:eastAsia="宋体" w:cs="宋体"/>
          <w:sz w:val="28"/>
          <w:szCs w:val="28"/>
          <w:lang w:val="zh-CN"/>
        </w:rPr>
        <w:t>2．</w:t>
      </w:r>
      <w:r>
        <w:rPr>
          <w:rFonts w:hint="eastAsia" w:ascii="宋体" w:hAnsi="宋体" w:eastAsia="宋体" w:cs="宋体"/>
          <w:sz w:val="28"/>
          <w:szCs w:val="28"/>
          <w:lang w:val="zh-CN"/>
        </w:rPr>
        <w:t>甲方</w:t>
      </w:r>
      <w:r>
        <w:rPr>
          <w:rFonts w:ascii="宋体" w:hAnsi="宋体" w:eastAsia="宋体" w:cs="宋体"/>
          <w:sz w:val="28"/>
          <w:szCs w:val="28"/>
          <w:lang w:val="zh-CN"/>
        </w:rPr>
        <w:t>举报电话：</w:t>
      </w:r>
      <w:r>
        <w:rPr>
          <w:rFonts w:hint="eastAsia" w:ascii="宋体" w:hAnsi="宋体" w:eastAsia="宋体" w:cs="宋体"/>
          <w:sz w:val="28"/>
          <w:szCs w:val="28"/>
        </w:rPr>
        <w:t xml:space="preserve">           </w:t>
      </w:r>
      <w:r>
        <w:rPr>
          <w:rFonts w:ascii="宋体" w:hAnsi="宋体" w:eastAsia="宋体" w:cs="宋体"/>
          <w:sz w:val="28"/>
          <w:szCs w:val="28"/>
          <w:lang w:val="zh-CN"/>
        </w:rPr>
        <w:t>；</w:t>
      </w:r>
      <w:r>
        <w:rPr>
          <w:rFonts w:hint="eastAsia" w:ascii="宋体" w:hAnsi="宋体" w:eastAsia="宋体" w:cs="宋体"/>
          <w:sz w:val="28"/>
          <w:szCs w:val="28"/>
          <w:lang w:val="zh-CN"/>
        </w:rPr>
        <w:t>乙方</w:t>
      </w:r>
      <w:r>
        <w:rPr>
          <w:rFonts w:ascii="宋体" w:hAnsi="宋体" w:eastAsia="宋体" w:cs="宋体"/>
          <w:sz w:val="28"/>
          <w:szCs w:val="28"/>
          <w:lang w:val="zh-CN"/>
        </w:rPr>
        <w:t>举报电话：</w:t>
      </w:r>
      <w:r>
        <w:rPr>
          <w:rFonts w:hint="eastAsia" w:ascii="宋体" w:hAnsi="宋体" w:eastAsia="宋体" w:cs="宋体"/>
          <w:sz w:val="28"/>
          <w:szCs w:val="28"/>
        </w:rPr>
        <w:t xml:space="preserve">          </w:t>
      </w:r>
      <w:r>
        <w:rPr>
          <w:rFonts w:ascii="宋体" w:hAnsi="宋体" w:eastAsia="宋体" w:cs="宋体"/>
          <w:sz w:val="28"/>
          <w:szCs w:val="28"/>
          <w:lang w:val="zh-CN"/>
        </w:rPr>
        <w:t xml:space="preserve">。 </w:t>
      </w:r>
    </w:p>
    <w:p>
      <w:pPr>
        <w:pStyle w:val="2"/>
        <w:ind w:left="0"/>
        <w:rPr>
          <w:rFonts w:cs="宋体"/>
          <w:sz w:val="28"/>
          <w:szCs w:val="28"/>
          <w:lang w:eastAsia="zh-CN"/>
        </w:rPr>
      </w:pPr>
      <w:r>
        <w:rPr>
          <w:rFonts w:hint="eastAsia" w:cs="宋体"/>
          <w:b/>
          <w:bCs/>
          <w:sz w:val="28"/>
          <w:szCs w:val="28"/>
          <w:lang w:eastAsia="zh-CN"/>
        </w:rPr>
        <w:t>六、其他</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1．因执行本协议所发生的有关争议，适用主合同争议解决条款。</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2．本协议作为合同的附件，一式肆份，双方各执贰份。</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3．双方法定代表人或其委托代理人在此签字并加盖公章，签字并盖章之日起本协议生效。</w:t>
      </w:r>
    </w:p>
    <w:p>
      <w:pPr>
        <w:pStyle w:val="2"/>
        <w:rPr>
          <w:rFonts w:cs="宋体"/>
          <w:sz w:val="28"/>
          <w:szCs w:val="28"/>
          <w:lang w:val="zh-CN"/>
        </w:rPr>
      </w:pPr>
    </w:p>
    <w:p>
      <w:pPr>
        <w:pStyle w:val="2"/>
        <w:rPr>
          <w:rFonts w:cs="宋体"/>
          <w:sz w:val="28"/>
          <w:szCs w:val="28"/>
          <w:lang w:val="zh-CN"/>
        </w:rPr>
      </w:pPr>
    </w:p>
    <w:p>
      <w:pPr>
        <w:pStyle w:val="2"/>
        <w:ind w:firstLine="560" w:firstLineChars="200"/>
        <w:rPr>
          <w:rFonts w:cs="宋体"/>
          <w:sz w:val="28"/>
          <w:szCs w:val="28"/>
          <w:lang w:eastAsia="zh-CN"/>
        </w:rPr>
      </w:pPr>
      <w:r>
        <w:rPr>
          <w:rFonts w:hint="eastAsia" w:cs="宋体"/>
          <w:sz w:val="28"/>
          <w:szCs w:val="28"/>
          <w:lang w:eastAsia="zh-CN"/>
        </w:rPr>
        <w:t>甲方：（盖单位章）              乙方：（盖单位章）</w:t>
      </w:r>
    </w:p>
    <w:p>
      <w:pPr>
        <w:pStyle w:val="2"/>
        <w:ind w:firstLine="560" w:firstLineChars="200"/>
        <w:rPr>
          <w:rFonts w:cs="宋体"/>
          <w:sz w:val="28"/>
          <w:szCs w:val="28"/>
          <w:lang w:eastAsia="zh-CN"/>
        </w:rPr>
      </w:pPr>
      <w:r>
        <w:rPr>
          <w:rFonts w:hint="eastAsia" w:cs="宋体"/>
          <w:sz w:val="28"/>
          <w:szCs w:val="28"/>
          <w:lang w:eastAsia="zh-CN"/>
        </w:rPr>
        <w:t>代表签字（或授权代表）：          代表签字（或授权代表）：</w:t>
      </w:r>
    </w:p>
    <w:p>
      <w:pPr>
        <w:pStyle w:val="2"/>
        <w:ind w:firstLine="840" w:firstLineChars="300"/>
        <w:jc w:val="both"/>
        <w:rPr>
          <w:rFonts w:cs="宋体"/>
          <w:sz w:val="28"/>
          <w:szCs w:val="28"/>
          <w:lang w:eastAsia="zh-CN"/>
        </w:rPr>
      </w:pPr>
      <w:r>
        <w:rPr>
          <w:rFonts w:hint="eastAsia" w:cs="宋体"/>
          <w:sz w:val="28"/>
          <w:szCs w:val="28"/>
          <w:u w:val="single"/>
          <w:lang w:eastAsia="zh-CN"/>
        </w:rPr>
        <w:t xml:space="preserve">      </w:t>
      </w:r>
      <w:r>
        <w:rPr>
          <w:rFonts w:hint="eastAsia" w:cs="宋体"/>
          <w:sz w:val="28"/>
          <w:szCs w:val="28"/>
          <w:lang w:eastAsia="zh-CN"/>
        </w:rPr>
        <w:t>年</w:t>
      </w:r>
      <w:r>
        <w:rPr>
          <w:rFonts w:hint="eastAsia" w:cs="宋体"/>
          <w:sz w:val="28"/>
          <w:szCs w:val="28"/>
          <w:u w:val="single"/>
          <w:lang w:eastAsia="zh-CN"/>
        </w:rPr>
        <w:t xml:space="preserve">   </w:t>
      </w:r>
      <w:r>
        <w:rPr>
          <w:rFonts w:hint="eastAsia" w:cs="宋体"/>
          <w:sz w:val="28"/>
          <w:szCs w:val="28"/>
          <w:lang w:eastAsia="zh-CN"/>
        </w:rPr>
        <w:t>月</w:t>
      </w:r>
      <w:r>
        <w:rPr>
          <w:rFonts w:hint="eastAsia" w:cs="宋体"/>
          <w:sz w:val="28"/>
          <w:szCs w:val="28"/>
          <w:u w:val="single"/>
          <w:lang w:eastAsia="zh-CN"/>
        </w:rPr>
        <w:t xml:space="preserve">   </w:t>
      </w:r>
      <w:r>
        <w:rPr>
          <w:rFonts w:hint="eastAsia" w:cs="宋体"/>
          <w:sz w:val="28"/>
          <w:szCs w:val="28"/>
          <w:lang w:eastAsia="zh-CN"/>
        </w:rPr>
        <w:t xml:space="preserve">日              </w:t>
      </w:r>
      <w:r>
        <w:rPr>
          <w:rFonts w:hint="eastAsia" w:cs="宋体"/>
          <w:sz w:val="28"/>
          <w:szCs w:val="28"/>
          <w:u w:val="single"/>
          <w:lang w:eastAsia="zh-CN"/>
        </w:rPr>
        <w:t xml:space="preserve">       </w:t>
      </w:r>
      <w:r>
        <w:rPr>
          <w:rFonts w:hint="eastAsia" w:cs="宋体"/>
          <w:sz w:val="28"/>
          <w:szCs w:val="28"/>
          <w:lang w:eastAsia="zh-CN"/>
        </w:rPr>
        <w:t>年</w:t>
      </w:r>
      <w:r>
        <w:rPr>
          <w:rFonts w:hint="eastAsia" w:cs="宋体"/>
          <w:sz w:val="28"/>
          <w:szCs w:val="28"/>
          <w:u w:val="single"/>
          <w:lang w:eastAsia="zh-CN"/>
        </w:rPr>
        <w:t xml:space="preserve">   </w:t>
      </w:r>
      <w:r>
        <w:rPr>
          <w:rFonts w:hint="eastAsia" w:cs="宋体"/>
          <w:sz w:val="28"/>
          <w:szCs w:val="28"/>
          <w:lang w:eastAsia="zh-CN"/>
        </w:rPr>
        <w:t>月</w:t>
      </w:r>
      <w:r>
        <w:rPr>
          <w:rFonts w:hint="eastAsia" w:cs="宋体"/>
          <w:sz w:val="28"/>
          <w:szCs w:val="28"/>
          <w:u w:val="single"/>
          <w:lang w:eastAsia="zh-CN"/>
        </w:rPr>
        <w:t xml:space="preserve">   </w:t>
      </w:r>
      <w:r>
        <w:rPr>
          <w:rFonts w:hint="eastAsia" w:cs="宋体"/>
          <w:sz w:val="28"/>
          <w:szCs w:val="28"/>
          <w:lang w:eastAsia="zh-CN"/>
        </w:rPr>
        <w:t>日</w:t>
      </w:r>
    </w:p>
    <w:p>
      <w:pPr>
        <w:rPr>
          <w:rFonts w:ascii="宋体" w:hAnsi="宋体" w:eastAsia="宋体" w:cs="宋体"/>
          <w:sz w:val="28"/>
          <w:szCs w:val="28"/>
        </w:rPr>
      </w:pPr>
      <w:r>
        <w:rPr>
          <w:rFonts w:ascii="宋体" w:hAnsi="宋体" w:eastAsia="宋体" w:cs="宋体"/>
          <w:sz w:val="28"/>
          <w:szCs w:val="28"/>
        </w:rPr>
        <w:br w:type="page"/>
      </w:r>
    </w:p>
    <w:p>
      <w:pPr>
        <w:pStyle w:val="5"/>
        <w:tabs>
          <w:tab w:val="left" w:pos="4000"/>
        </w:tabs>
        <w:spacing w:line="397" w:lineRule="exact"/>
        <w:ind w:right="5546"/>
        <w:rPr>
          <w:rFonts w:ascii="宋体" w:hAnsi="宋体" w:eastAsia="宋体" w:cs="宋体"/>
          <w:lang w:eastAsia="zh-CN"/>
        </w:rPr>
      </w:pPr>
      <w:r>
        <w:rPr>
          <w:rFonts w:hint="eastAsia" w:ascii="宋体" w:hAnsi="宋体" w:eastAsia="宋体" w:cs="宋体"/>
          <w:lang w:eastAsia="zh-CN"/>
        </w:rPr>
        <w:t>附件 5: 工人工资保障承诺书</w:t>
      </w:r>
    </w:p>
    <w:p>
      <w:pPr>
        <w:pStyle w:val="2"/>
        <w:ind w:left="0"/>
        <w:jc w:val="center"/>
        <w:rPr>
          <w:rFonts w:cs="宋体"/>
          <w:b/>
          <w:bCs/>
          <w:sz w:val="28"/>
          <w:szCs w:val="28"/>
          <w:lang w:eastAsia="zh-CN"/>
        </w:rPr>
      </w:pPr>
      <w:r>
        <w:rPr>
          <w:rFonts w:hint="eastAsia" w:cs="宋体"/>
          <w:b/>
          <w:bCs/>
          <w:sz w:val="28"/>
          <w:szCs w:val="28"/>
          <w:lang w:eastAsia="zh-CN"/>
        </w:rPr>
        <w:t>工人工资保障承诺书</w:t>
      </w:r>
    </w:p>
    <w:p>
      <w:pPr>
        <w:adjustRightInd w:val="0"/>
        <w:snapToGrid w:val="0"/>
        <w:spacing w:line="360" w:lineRule="auto"/>
        <w:rPr>
          <w:rFonts w:ascii="宋体" w:hAnsi="宋体" w:eastAsia="宋体" w:cs="宋体"/>
          <w:b/>
          <w:bCs/>
          <w:sz w:val="28"/>
          <w:szCs w:val="28"/>
          <w:lang w:val="zh-CN"/>
        </w:rPr>
      </w:pPr>
      <w:r>
        <w:rPr>
          <w:rFonts w:ascii="宋体" w:hAnsi="宋体" w:eastAsia="宋体" w:cs="宋体"/>
          <w:b/>
          <w:bCs/>
          <w:sz w:val="28"/>
          <w:szCs w:val="28"/>
          <w:lang w:val="zh-CN"/>
        </w:rPr>
        <w:t>致：（</w:t>
      </w:r>
      <w:r>
        <w:rPr>
          <w:rFonts w:hint="eastAsia" w:ascii="宋体" w:hAnsi="宋体" w:eastAsia="宋体" w:cs="宋体"/>
          <w:b/>
          <w:bCs/>
          <w:sz w:val="28"/>
          <w:szCs w:val="28"/>
          <w:lang w:val="zh-CN"/>
        </w:rPr>
        <w:t>甲方</w:t>
      </w:r>
      <w:r>
        <w:rPr>
          <w:rFonts w:ascii="宋体" w:hAnsi="宋体" w:eastAsia="宋体" w:cs="宋体"/>
          <w:b/>
          <w:bCs/>
          <w:sz w:val="28"/>
          <w:szCs w:val="28"/>
          <w:lang w:val="zh-CN"/>
        </w:rPr>
        <w:t>名称）</w:t>
      </w:r>
    </w:p>
    <w:p>
      <w:pPr>
        <w:adjustRightInd w:val="0"/>
        <w:snapToGrid w:val="0"/>
        <w:spacing w:line="360" w:lineRule="auto"/>
        <w:rPr>
          <w:rFonts w:ascii="宋体" w:hAnsi="宋体" w:eastAsia="宋体" w:cs="宋体"/>
          <w:sz w:val="28"/>
          <w:szCs w:val="28"/>
          <w:lang w:val="zh-CN"/>
        </w:rPr>
      </w:pPr>
      <w:r>
        <w:rPr>
          <w:rFonts w:hint="eastAsia" w:ascii="宋体" w:hAnsi="宋体" w:eastAsia="宋体" w:cs="宋体"/>
          <w:b/>
          <w:bCs/>
          <w:sz w:val="28"/>
          <w:szCs w:val="28"/>
        </w:rPr>
        <w:t xml:space="preserve">    </w:t>
      </w:r>
      <w:r>
        <w:rPr>
          <w:rFonts w:ascii="宋体" w:hAnsi="宋体" w:eastAsia="宋体" w:cs="宋体"/>
          <w:sz w:val="28"/>
          <w:szCs w:val="28"/>
          <w:lang w:val="zh-CN"/>
        </w:rPr>
        <w:t>本公司已与贵司签订《合同》，我司同意在合同履行过程中，向贵司就工人工资保障工作做如下承诺：</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1．我司将成立有专人负责的工人工资保障专职部门，部门人员由项目经理、预算部经理、财务部经理、工人工资保障专员组成；项目经理兼任工人工资保障部门经理。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2．我司承诺认真履行职责，做好本公司在贵司工人用工和管理工作，按时足额将工人工资发放到工人本人，安排好本公司工人的生活，做好本公司工人的安全教育和管理工作，发放劳保和安全用品。</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一旦出现本公司因工人权益保障工作不到位，导致重大突发事件，并造成一定影响，本公司承担由此产生的全部责任，并承诺向贵司偿付违反承诺赔偿金壹拾万元整，由贵公司直接从我公司当期进度款中扣除违反承诺赔偿金。若当期进度款不足作为违反承诺赔偿金的扣除，在下期进度款中继续补扣，若下期进度款仍然不足，则由我方以现金形式补缴至贵公司。</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4．我司承诺无条件负责处理与工人的一切纠纷，如因纠纷而对贵司造成影响的，我司立即解决，同时贵司有权延迟合同款的支付直至影响消除，并根据事件影响程度决定是否将我司列入不合格供应商名单。</w:t>
      </w:r>
    </w:p>
    <w:p>
      <w:pPr>
        <w:pStyle w:val="2"/>
        <w:ind w:left="0"/>
        <w:rPr>
          <w:rFonts w:cs="宋体"/>
          <w:sz w:val="28"/>
          <w:szCs w:val="28"/>
          <w:lang w:val="zh-CN"/>
        </w:rPr>
      </w:pPr>
    </w:p>
    <w:p>
      <w:pPr>
        <w:pStyle w:val="2"/>
        <w:rPr>
          <w:rFonts w:cs="宋体"/>
          <w:sz w:val="28"/>
          <w:szCs w:val="28"/>
          <w:lang w:eastAsia="zh-CN"/>
        </w:rPr>
      </w:pPr>
      <w:r>
        <w:rPr>
          <w:rFonts w:hint="eastAsia" w:cs="宋体"/>
          <w:sz w:val="28"/>
          <w:szCs w:val="28"/>
          <w:lang w:eastAsia="zh-CN"/>
        </w:rPr>
        <w:t>承诺人：（盖单位章）</w:t>
      </w:r>
    </w:p>
    <w:p>
      <w:pPr>
        <w:pStyle w:val="2"/>
        <w:rPr>
          <w:rFonts w:cs="宋体"/>
          <w:sz w:val="28"/>
          <w:szCs w:val="28"/>
          <w:lang w:eastAsia="zh-CN"/>
        </w:rPr>
      </w:pPr>
      <w:r>
        <w:rPr>
          <w:rFonts w:hint="eastAsia" w:cs="宋体"/>
          <w:sz w:val="28"/>
          <w:szCs w:val="28"/>
          <w:lang w:eastAsia="zh-CN"/>
        </w:rPr>
        <w:t>法定代表人或</w:t>
      </w:r>
    </w:p>
    <w:p>
      <w:pPr>
        <w:pStyle w:val="2"/>
        <w:rPr>
          <w:rFonts w:cs="宋体"/>
          <w:sz w:val="28"/>
          <w:szCs w:val="28"/>
          <w:lang w:eastAsia="zh-CN"/>
        </w:rPr>
      </w:pPr>
      <w:r>
        <w:rPr>
          <w:rFonts w:hint="eastAsia" w:cs="宋体"/>
          <w:sz w:val="28"/>
          <w:szCs w:val="28"/>
          <w:lang w:eastAsia="zh-CN"/>
        </w:rPr>
        <w:t>其委托代理人：（签字）</w:t>
      </w:r>
    </w:p>
    <w:p>
      <w:pPr>
        <w:pStyle w:val="2"/>
        <w:rPr>
          <w:rFonts w:cs="宋体"/>
          <w:sz w:val="28"/>
          <w:szCs w:val="28"/>
          <w:lang w:eastAsia="zh-CN"/>
        </w:rPr>
      </w:pPr>
      <w:r>
        <w:rPr>
          <w:rFonts w:hint="eastAsia" w:cs="宋体"/>
          <w:sz w:val="28"/>
          <w:szCs w:val="28"/>
          <w:lang w:eastAsia="zh-CN"/>
        </w:rPr>
        <w:t>承诺日期：      年   月   日</w:t>
      </w:r>
    </w:p>
    <w:p>
      <w:pPr>
        <w:rPr>
          <w:rFonts w:ascii="宋体" w:hAnsi="宋体" w:eastAsia="宋体" w:cs="宋体"/>
          <w:sz w:val="28"/>
          <w:szCs w:val="28"/>
        </w:rPr>
      </w:pPr>
      <w:r>
        <w:rPr>
          <w:rFonts w:ascii="宋体" w:hAnsi="宋体" w:eastAsia="宋体" w:cs="宋体"/>
          <w:sz w:val="28"/>
          <w:szCs w:val="28"/>
        </w:rPr>
        <w:br w:type="page"/>
      </w:r>
    </w:p>
    <w:p>
      <w:pPr>
        <w:pStyle w:val="2"/>
        <w:rPr>
          <w:lang w:val="zh-CN" w:eastAsia="zh-CN"/>
        </w:rPr>
      </w:pPr>
    </w:p>
    <w:p>
      <w:pPr>
        <w:pStyle w:val="3"/>
        <w:spacing w:line="360" w:lineRule="auto"/>
        <w:jc w:val="center"/>
        <w:rPr>
          <w:rFonts w:ascii="黑体" w:hAnsi="黑体" w:eastAsia="黑体"/>
          <w:sz w:val="36"/>
          <w:szCs w:val="36"/>
        </w:rPr>
      </w:pPr>
      <w:bookmarkStart w:id="115" w:name="_Toc1678"/>
      <w:bookmarkStart w:id="116" w:name="_Toc31784"/>
      <w:bookmarkStart w:id="117" w:name="_Toc32586"/>
      <w:bookmarkStart w:id="118" w:name="_Toc12579"/>
      <w:bookmarkStart w:id="119" w:name="_Toc18159"/>
      <w:r>
        <w:rPr>
          <w:rFonts w:hint="eastAsia" w:ascii="黑体" w:hAnsi="黑体" w:eastAsia="黑体"/>
          <w:sz w:val="36"/>
          <w:szCs w:val="36"/>
        </w:rPr>
        <w:t>第五章 投标报价表</w:t>
      </w:r>
      <w:bookmarkEnd w:id="115"/>
      <w:bookmarkEnd w:id="116"/>
      <w:bookmarkEnd w:id="117"/>
      <w:bookmarkEnd w:id="118"/>
      <w:bookmarkEnd w:id="119"/>
    </w:p>
    <w:p>
      <w:pPr>
        <w:pStyle w:val="4"/>
        <w:adjustRightInd w:val="0"/>
        <w:snapToGrid w:val="0"/>
        <w:spacing w:line="360" w:lineRule="auto"/>
        <w:ind w:firstLine="562" w:firstLineChars="200"/>
        <w:rPr>
          <w:rFonts w:ascii="宋体" w:hAnsi="宋体" w:eastAsia="宋体" w:cs="宋体"/>
          <w:sz w:val="28"/>
          <w:szCs w:val="28"/>
        </w:rPr>
      </w:pPr>
      <w:r>
        <w:rPr>
          <w:rFonts w:hint="eastAsia" w:ascii="宋体" w:hAnsi="宋体" w:eastAsia="宋体" w:cs="宋体"/>
          <w:sz w:val="28"/>
          <w:szCs w:val="28"/>
        </w:rPr>
        <w:t>5.1 投标报价声明</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1.本《投标报价表》应与投标人须知、合同条款、技术条款、图纸及附件等文件结合起来理解或解释或使用。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2.本《投标报价表》中所有单价、合价、总价及表格等均由投标人填写。整个合同的总价应根据《投标报价表》中填写的数量计算，并按《投标报价表》中所载各项目内所报的单价和合价确定。</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3.具有标价的《投标报价表》中所报的单价和合价除另有规定外，均已包括了实施合同项目所需的人工费、材料费（含燃料动力费等）、差旅费、测试化验加工费、设备费（含设备折旧、租赁、使用费等）、知识产权费、会议费、咨询费、出版印刷、档案收集与整理、管理费、保险费、利润、税费及合同包括的所有风险、义务和责任等全部费用。</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4.无论工程量是否列明，具有标价的《投标报价表》中的每一项均须填写单价或合价，对投标人没有填写单价或合价的项目的费用应视为已包含在《投标报价表》的其他单价或合价之中。</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5.</w:t>
      </w:r>
      <w:r>
        <w:rPr>
          <w:rFonts w:hint="eastAsia" w:ascii="宋体" w:hAnsi="宋体" w:eastAsia="宋体" w:cs="宋体"/>
          <w:sz w:val="28"/>
          <w:szCs w:val="28"/>
          <w:lang w:val="zh-CN"/>
        </w:rPr>
        <w:t>乙方</w:t>
      </w:r>
      <w:r>
        <w:rPr>
          <w:rFonts w:ascii="宋体" w:hAnsi="宋体" w:eastAsia="宋体" w:cs="宋体"/>
          <w:sz w:val="28"/>
          <w:szCs w:val="28"/>
          <w:lang w:val="zh-CN"/>
        </w:rPr>
        <w:t>应根据本项目特点及复杂性，充分考虑与其他有关方的干扰和协调配合，其相应费用已包含在《投标报价表》报价中，</w:t>
      </w:r>
      <w:r>
        <w:rPr>
          <w:rFonts w:hint="eastAsia" w:ascii="宋体" w:hAnsi="宋体" w:eastAsia="宋体" w:cs="宋体"/>
          <w:sz w:val="28"/>
          <w:szCs w:val="28"/>
          <w:lang w:val="zh-CN"/>
        </w:rPr>
        <w:t>甲方</w:t>
      </w:r>
      <w:r>
        <w:rPr>
          <w:rFonts w:ascii="宋体" w:hAnsi="宋体" w:eastAsia="宋体" w:cs="宋体"/>
          <w:sz w:val="28"/>
          <w:szCs w:val="28"/>
          <w:lang w:val="zh-CN"/>
        </w:rPr>
        <w:t>不另行支付。</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6.对于符合要求的投标文件，在签订合同前，如发现《投标报价表》中有计算和汇总算术错误，应按以下规定修正。</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⑴ 投标文件中的大写金额与小写金额不一致的，以大写金额为准。</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⑵ 项目单价与数量的乘积与该项目的合价不吻合时，应以单价为准，修正合价。</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⑶ 若已标价的《投标报价表》中的数量与招标文件（包括招标文件的修改和澄清）《投标报价表》中的数量不一致的，应以招标文件（包括招标文件的修改和澄清）中提供的数量为准，修正投标报价中的数量，并调整该项目的合价及投标报价。</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7.《投标报价表》中各项均以人民币元为单位报价。</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8.投标人应完全按本章规定的格式与要求的文字说明，提供所列的投标辅助资料。凡是有合计栏的应填列。对于工程量报价单中未列明规格型号的项目，投标人可根据自己的经验作出报价。</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9.投标人应在投标报价表前增加《投标报价表》报价详细说明。</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10.本合同为固定单价合同，且适用一般计税方法，增值税税率由投标人自行填报。采用一般计税方式的，投标人应按照“价税分离”方式进行报价（包括单价分析表）。各项费用均以不含增值税（可抵扣增值税进项税额，具体适用增值税税率执行财税部门的相关规定）的价格计算；</w:t>
      </w:r>
      <w:r>
        <w:rPr>
          <w:rFonts w:hint="eastAsia" w:ascii="宋体" w:hAnsi="宋体" w:eastAsia="宋体" w:cs="宋体"/>
          <w:sz w:val="28"/>
          <w:szCs w:val="28"/>
          <w:lang w:val="zh-CN"/>
        </w:rPr>
        <w:t>乙方</w:t>
      </w:r>
      <w:r>
        <w:rPr>
          <w:rFonts w:ascii="宋体" w:hAnsi="宋体" w:eastAsia="宋体" w:cs="宋体"/>
          <w:sz w:val="28"/>
          <w:szCs w:val="28"/>
          <w:lang w:val="zh-CN"/>
        </w:rPr>
        <w:t>应按照国家有关法律、法规有关规定和国家营改增政策和增值税的相关规定，计取、缴纳税费，</w:t>
      </w:r>
      <w:r>
        <w:rPr>
          <w:rFonts w:hint="eastAsia" w:ascii="宋体" w:hAnsi="宋体" w:eastAsia="宋体" w:cs="宋体"/>
          <w:sz w:val="28"/>
          <w:szCs w:val="28"/>
          <w:lang w:val="zh-CN"/>
        </w:rPr>
        <w:t>乙方</w:t>
      </w:r>
      <w:r>
        <w:rPr>
          <w:rFonts w:ascii="宋体" w:hAnsi="宋体" w:eastAsia="宋体" w:cs="宋体"/>
          <w:sz w:val="28"/>
          <w:szCs w:val="28"/>
          <w:lang w:val="zh-CN"/>
        </w:rPr>
        <w:t>应缴纳的税费均包括在合同价格中；</w:t>
      </w:r>
      <w:r>
        <w:rPr>
          <w:rFonts w:hint="eastAsia" w:ascii="宋体" w:hAnsi="宋体" w:eastAsia="宋体" w:cs="宋体"/>
          <w:sz w:val="28"/>
          <w:szCs w:val="28"/>
          <w:lang w:val="zh-CN"/>
        </w:rPr>
        <w:t>乙方</w:t>
      </w:r>
      <w:r>
        <w:rPr>
          <w:rFonts w:ascii="宋体" w:hAnsi="宋体" w:eastAsia="宋体" w:cs="宋体"/>
          <w:sz w:val="28"/>
          <w:szCs w:val="28"/>
          <w:lang w:val="zh-CN"/>
        </w:rPr>
        <w:t>还应遵守国家税收相关法规，配合项目现场税务机关税收征管工作。</w:t>
      </w:r>
    </w:p>
    <w:p>
      <w:pPr>
        <w:adjustRightInd w:val="0"/>
        <w:snapToGrid w:val="0"/>
        <w:spacing w:line="360" w:lineRule="auto"/>
        <w:ind w:firstLine="560" w:firstLineChars="200"/>
        <w:rPr>
          <w:rFonts w:ascii="宋体" w:hAnsi="宋体" w:eastAsia="宋体" w:cs="宋体"/>
          <w:sz w:val="28"/>
          <w:szCs w:val="28"/>
          <w:lang w:val="zh-CN"/>
        </w:rPr>
      </w:pPr>
      <w:r>
        <w:rPr>
          <w:rFonts w:ascii="宋体" w:hAnsi="宋体" w:eastAsia="宋体" w:cs="宋体"/>
          <w:sz w:val="28"/>
          <w:szCs w:val="28"/>
          <w:lang w:val="zh-CN"/>
        </w:rPr>
        <w:t>11.水库发生2.5级及以上地震时需进行地震宏观调查，</w:t>
      </w:r>
      <w:r>
        <w:rPr>
          <w:rFonts w:hint="eastAsia" w:ascii="宋体" w:hAnsi="宋体" w:eastAsia="宋体" w:cs="宋体"/>
          <w:sz w:val="28"/>
          <w:szCs w:val="28"/>
          <w:lang w:val="zh-CN"/>
        </w:rPr>
        <w:t>清单中“</w:t>
      </w:r>
      <w:r>
        <w:rPr>
          <w:rFonts w:ascii="宋体" w:hAnsi="宋体" w:eastAsia="宋体" w:cs="宋体"/>
          <w:sz w:val="28"/>
          <w:szCs w:val="28"/>
          <w:lang w:val="zh-CN"/>
        </w:rPr>
        <w:t>地震宏观调查项目</w:t>
      </w:r>
      <w:r>
        <w:rPr>
          <w:rFonts w:hint="eastAsia" w:ascii="宋体" w:hAnsi="宋体" w:eastAsia="宋体" w:cs="宋体"/>
          <w:sz w:val="28"/>
          <w:szCs w:val="28"/>
          <w:lang w:val="zh-CN"/>
        </w:rPr>
        <w:t>”</w:t>
      </w:r>
      <w:r>
        <w:rPr>
          <w:rFonts w:ascii="宋体" w:hAnsi="宋体" w:eastAsia="宋体" w:cs="宋体"/>
          <w:sz w:val="28"/>
          <w:szCs w:val="28"/>
          <w:lang w:val="zh-CN"/>
        </w:rPr>
        <w:t>工程量按</w:t>
      </w:r>
      <w:r>
        <w:rPr>
          <w:rFonts w:hint="eastAsia" w:ascii="宋体" w:hAnsi="宋体" w:eastAsia="宋体" w:cs="宋体"/>
          <w:sz w:val="28"/>
          <w:szCs w:val="28"/>
        </w:rPr>
        <w:t>2</w:t>
      </w:r>
      <w:r>
        <w:rPr>
          <w:rFonts w:ascii="宋体" w:hAnsi="宋体" w:eastAsia="宋体" w:cs="宋体"/>
          <w:sz w:val="28"/>
          <w:szCs w:val="28"/>
          <w:lang w:val="zh-CN"/>
        </w:rPr>
        <w:t>年、每年一次暂估，按照实际发生2.5级及以上地震并调查的次数据实签证结算。</w:t>
      </w: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pStyle w:val="2"/>
        <w:rPr>
          <w:rFonts w:cs="宋体"/>
          <w:sz w:val="28"/>
          <w:szCs w:val="28"/>
          <w:lang w:val="zh-CN" w:eastAsia="zh-CN"/>
        </w:rPr>
      </w:pPr>
    </w:p>
    <w:p>
      <w:pPr>
        <w:rPr>
          <w:rFonts w:ascii="宋体" w:hAnsi="宋体" w:eastAsia="宋体" w:cs="宋体"/>
          <w:sz w:val="28"/>
          <w:szCs w:val="28"/>
          <w:lang w:val="zh-CN"/>
        </w:rPr>
        <w:sectPr>
          <w:pgSz w:w="11906" w:h="16838"/>
          <w:pgMar w:top="1440" w:right="1080" w:bottom="1440" w:left="1080" w:header="720" w:footer="720" w:gutter="0"/>
          <w:cols w:space="720" w:num="1"/>
          <w:docGrid w:linePitch="286" w:charSpace="0"/>
        </w:sectPr>
      </w:pPr>
      <w:r>
        <w:rPr>
          <w:rFonts w:ascii="宋体" w:hAnsi="宋体" w:eastAsia="宋体" w:cs="宋体"/>
          <w:sz w:val="28"/>
          <w:szCs w:val="28"/>
          <w:lang w:val="zh-CN"/>
        </w:rPr>
        <w:br w:type="page"/>
      </w:r>
    </w:p>
    <w:p>
      <w:pPr>
        <w:pStyle w:val="2"/>
        <w:outlineLvl w:val="1"/>
        <w:rPr>
          <w:rFonts w:ascii="黑体" w:hAnsi="黑体" w:eastAsia="黑体"/>
          <w:b/>
          <w:bCs/>
          <w:sz w:val="28"/>
          <w:szCs w:val="28"/>
          <w:lang w:eastAsia="zh-CN"/>
        </w:rPr>
      </w:pPr>
      <w:r>
        <w:rPr>
          <w:rFonts w:hint="eastAsia" w:ascii="黑体" w:hAnsi="黑体" w:eastAsia="黑体"/>
          <w:b/>
          <w:bCs/>
          <w:sz w:val="28"/>
          <w:szCs w:val="28"/>
          <w:lang w:eastAsia="zh-CN"/>
        </w:rPr>
        <w:t xml:space="preserve">5.2 投标报价表 </w:t>
      </w:r>
    </w:p>
    <w:p>
      <w:pPr>
        <w:pStyle w:val="2"/>
        <w:jc w:val="center"/>
        <w:rPr>
          <w:rFonts w:ascii="黑体" w:hAnsi="黑体" w:eastAsia="黑体"/>
          <w:lang w:eastAsia="zh-CN"/>
        </w:rPr>
      </w:pPr>
      <w:r>
        <w:rPr>
          <w:rFonts w:hint="eastAsia" w:ascii="黑体" w:hAnsi="黑体" w:eastAsia="黑体"/>
          <w:lang w:eastAsia="zh-CN"/>
        </w:rPr>
        <w:t>5.2.1 投标报价表</w:t>
      </w:r>
    </w:p>
    <w:p>
      <w:pPr>
        <w:pStyle w:val="2"/>
        <w:jc w:val="center"/>
        <w:rPr>
          <w:rFonts w:ascii="黑体" w:hAnsi="黑体" w:eastAsia="黑体"/>
          <w:lang w:val="zh-CN" w:eastAsia="zh-CN"/>
        </w:rPr>
      </w:pPr>
    </w:p>
    <w:tbl>
      <w:tblPr>
        <w:tblStyle w:val="21"/>
        <w:tblW w:w="14169" w:type="dxa"/>
        <w:tblInd w:w="0" w:type="dxa"/>
        <w:tblLayout w:type="fixed"/>
        <w:tblCellMar>
          <w:top w:w="0" w:type="dxa"/>
          <w:left w:w="0" w:type="dxa"/>
          <w:bottom w:w="0" w:type="dxa"/>
          <w:right w:w="0" w:type="dxa"/>
        </w:tblCellMar>
      </w:tblPr>
      <w:tblGrid>
        <w:gridCol w:w="742"/>
        <w:gridCol w:w="2160"/>
        <w:gridCol w:w="1012"/>
        <w:gridCol w:w="977"/>
        <w:gridCol w:w="1182"/>
        <w:gridCol w:w="961"/>
        <w:gridCol w:w="1469"/>
        <w:gridCol w:w="1290"/>
        <w:gridCol w:w="1086"/>
        <w:gridCol w:w="1645"/>
        <w:gridCol w:w="1645"/>
      </w:tblGrid>
      <w:tr>
        <w:tblPrEx>
          <w:tblCellMar>
            <w:top w:w="0" w:type="dxa"/>
            <w:left w:w="0" w:type="dxa"/>
            <w:bottom w:w="0" w:type="dxa"/>
            <w:right w:w="0" w:type="dxa"/>
          </w:tblCellMar>
        </w:tblPrEx>
        <w:trPr>
          <w:trHeight w:val="282" w:hRule="exact"/>
        </w:trPr>
        <w:tc>
          <w:tcPr>
            <w:tcW w:w="742" w:type="dxa"/>
            <w:vMerge w:val="restart"/>
            <w:tcBorders>
              <w:top w:val="single" w:color="000000" w:sz="4" w:space="0"/>
              <w:left w:val="single" w:color="000000" w:sz="4" w:space="0"/>
              <w:right w:val="single" w:color="000000" w:sz="4" w:space="0"/>
            </w:tcBorders>
          </w:tcPr>
          <w:p>
            <w:pPr>
              <w:pStyle w:val="26"/>
              <w:spacing w:before="1"/>
              <w:jc w:val="left"/>
              <w:rPr>
                <w:rFonts w:ascii="宋体" w:hAnsi="宋体" w:eastAsia="宋体" w:cs="宋体"/>
                <w:sz w:val="26"/>
                <w:szCs w:val="26"/>
              </w:rPr>
            </w:pPr>
          </w:p>
          <w:p>
            <w:pPr>
              <w:pStyle w:val="26"/>
              <w:ind w:left="156"/>
              <w:jc w:val="left"/>
              <w:rPr>
                <w:rFonts w:ascii="宋体" w:hAnsi="宋体" w:eastAsia="宋体" w:cs="宋体"/>
                <w:szCs w:val="21"/>
              </w:rPr>
            </w:pPr>
            <w:r>
              <w:rPr>
                <w:rFonts w:ascii="宋体" w:hAnsi="宋体" w:eastAsia="宋体" w:cs="宋体"/>
                <w:b/>
                <w:bCs/>
                <w:szCs w:val="21"/>
              </w:rPr>
              <w:t>序号</w:t>
            </w:r>
          </w:p>
        </w:tc>
        <w:tc>
          <w:tcPr>
            <w:tcW w:w="2160" w:type="dxa"/>
            <w:vMerge w:val="restart"/>
            <w:tcBorders>
              <w:top w:val="single" w:color="000000" w:sz="4" w:space="0"/>
              <w:left w:val="single" w:color="000000" w:sz="4" w:space="0"/>
              <w:right w:val="single" w:color="000000" w:sz="4" w:space="0"/>
            </w:tcBorders>
          </w:tcPr>
          <w:p>
            <w:pPr>
              <w:pStyle w:val="26"/>
              <w:spacing w:before="1"/>
              <w:jc w:val="left"/>
              <w:rPr>
                <w:rFonts w:ascii="宋体" w:hAnsi="宋体" w:eastAsia="宋体" w:cs="宋体"/>
                <w:sz w:val="26"/>
                <w:szCs w:val="26"/>
              </w:rPr>
            </w:pPr>
          </w:p>
          <w:p>
            <w:pPr>
              <w:pStyle w:val="26"/>
              <w:ind w:left="655"/>
              <w:jc w:val="left"/>
              <w:rPr>
                <w:rFonts w:ascii="宋体" w:hAnsi="宋体" w:eastAsia="宋体" w:cs="宋体"/>
                <w:szCs w:val="21"/>
              </w:rPr>
            </w:pPr>
            <w:r>
              <w:rPr>
                <w:rFonts w:ascii="宋体" w:hAnsi="宋体" w:eastAsia="宋体" w:cs="宋体"/>
                <w:b/>
                <w:bCs/>
                <w:szCs w:val="21"/>
              </w:rPr>
              <w:t>项目名称</w:t>
            </w:r>
          </w:p>
        </w:tc>
        <w:tc>
          <w:tcPr>
            <w:tcW w:w="1012" w:type="dxa"/>
            <w:vMerge w:val="restart"/>
            <w:tcBorders>
              <w:top w:val="single" w:color="000000" w:sz="4" w:space="0"/>
              <w:left w:val="single" w:color="000000" w:sz="4" w:space="0"/>
              <w:right w:val="single" w:color="000000" w:sz="4" w:space="0"/>
            </w:tcBorders>
          </w:tcPr>
          <w:p>
            <w:pPr>
              <w:pStyle w:val="26"/>
              <w:spacing w:before="1"/>
              <w:jc w:val="left"/>
              <w:rPr>
                <w:rFonts w:ascii="宋体" w:hAnsi="宋体" w:eastAsia="宋体" w:cs="宋体"/>
                <w:sz w:val="26"/>
                <w:szCs w:val="26"/>
              </w:rPr>
            </w:pPr>
          </w:p>
          <w:p>
            <w:pPr>
              <w:pStyle w:val="26"/>
              <w:ind w:left="290"/>
              <w:jc w:val="left"/>
              <w:rPr>
                <w:rFonts w:ascii="宋体" w:hAnsi="宋体" w:eastAsia="宋体" w:cs="宋体"/>
                <w:szCs w:val="21"/>
              </w:rPr>
            </w:pPr>
            <w:r>
              <w:rPr>
                <w:rFonts w:ascii="宋体" w:hAnsi="宋体" w:eastAsia="宋体" w:cs="宋体"/>
                <w:b/>
                <w:bCs/>
                <w:szCs w:val="21"/>
              </w:rPr>
              <w:t>单位</w:t>
            </w:r>
          </w:p>
        </w:tc>
        <w:tc>
          <w:tcPr>
            <w:tcW w:w="977" w:type="dxa"/>
            <w:vMerge w:val="restart"/>
            <w:tcBorders>
              <w:top w:val="single" w:color="000000" w:sz="4" w:space="0"/>
              <w:left w:val="single" w:color="000000" w:sz="4" w:space="0"/>
              <w:right w:val="single" w:color="000000" w:sz="4" w:space="0"/>
            </w:tcBorders>
          </w:tcPr>
          <w:p>
            <w:pPr>
              <w:pStyle w:val="26"/>
              <w:spacing w:before="1"/>
              <w:jc w:val="left"/>
              <w:rPr>
                <w:rFonts w:ascii="宋体" w:hAnsi="宋体" w:eastAsia="宋体" w:cs="宋体"/>
                <w:sz w:val="26"/>
                <w:szCs w:val="26"/>
              </w:rPr>
            </w:pPr>
          </w:p>
          <w:p>
            <w:pPr>
              <w:pStyle w:val="26"/>
              <w:ind w:left="272"/>
              <w:jc w:val="left"/>
              <w:rPr>
                <w:rFonts w:ascii="宋体" w:hAnsi="宋体" w:eastAsia="宋体" w:cs="宋体"/>
                <w:szCs w:val="21"/>
              </w:rPr>
            </w:pPr>
            <w:r>
              <w:rPr>
                <w:rFonts w:ascii="宋体" w:hAnsi="宋体" w:eastAsia="宋体" w:cs="宋体"/>
                <w:b/>
                <w:bCs/>
                <w:szCs w:val="21"/>
              </w:rPr>
              <w:t>数量</w:t>
            </w:r>
          </w:p>
        </w:tc>
        <w:tc>
          <w:tcPr>
            <w:tcW w:w="3612" w:type="dxa"/>
            <w:gridSpan w:val="3"/>
            <w:tcBorders>
              <w:top w:val="single" w:color="000000" w:sz="4" w:space="0"/>
              <w:left w:val="single" w:color="000000" w:sz="4" w:space="0"/>
              <w:bottom w:val="single" w:color="000000" w:sz="4" w:space="0"/>
              <w:right w:val="single" w:color="000000" w:sz="4" w:space="0"/>
            </w:tcBorders>
          </w:tcPr>
          <w:p>
            <w:pPr>
              <w:pStyle w:val="26"/>
              <w:spacing w:line="240" w:lineRule="exact"/>
              <w:ind w:right="1"/>
              <w:jc w:val="center"/>
              <w:rPr>
                <w:rFonts w:ascii="宋体" w:hAnsi="宋体" w:eastAsia="宋体" w:cs="宋体"/>
                <w:szCs w:val="21"/>
              </w:rPr>
            </w:pPr>
            <w:r>
              <w:rPr>
                <w:rFonts w:ascii="宋体" w:hAnsi="宋体" w:eastAsia="宋体" w:cs="宋体"/>
                <w:b/>
                <w:bCs/>
                <w:szCs w:val="21"/>
              </w:rPr>
              <w:t>单价（元）</w:t>
            </w:r>
          </w:p>
        </w:tc>
        <w:tc>
          <w:tcPr>
            <w:tcW w:w="4021" w:type="dxa"/>
            <w:gridSpan w:val="3"/>
            <w:tcBorders>
              <w:top w:val="single" w:color="000000" w:sz="4" w:space="0"/>
              <w:left w:val="single" w:color="000000" w:sz="4" w:space="0"/>
              <w:bottom w:val="single" w:color="000000" w:sz="4" w:space="0"/>
              <w:right w:val="single" w:color="000000" w:sz="4" w:space="0"/>
            </w:tcBorders>
          </w:tcPr>
          <w:p>
            <w:pPr>
              <w:pStyle w:val="26"/>
              <w:spacing w:line="240" w:lineRule="exact"/>
              <w:jc w:val="center"/>
              <w:rPr>
                <w:rFonts w:ascii="宋体" w:hAnsi="宋体" w:eastAsia="宋体" w:cs="宋体"/>
                <w:szCs w:val="21"/>
              </w:rPr>
            </w:pPr>
            <w:r>
              <w:rPr>
                <w:rFonts w:ascii="宋体" w:hAnsi="宋体" w:eastAsia="宋体" w:cs="宋体"/>
                <w:b/>
                <w:bCs/>
                <w:szCs w:val="21"/>
              </w:rPr>
              <w:t>合价（元）</w:t>
            </w:r>
          </w:p>
        </w:tc>
        <w:tc>
          <w:tcPr>
            <w:tcW w:w="1645" w:type="dxa"/>
            <w:vMerge w:val="restart"/>
            <w:tcBorders>
              <w:top w:val="single" w:color="000000" w:sz="4" w:space="0"/>
              <w:left w:val="single" w:color="000000" w:sz="4" w:space="0"/>
              <w:right w:val="single" w:color="000000" w:sz="4" w:space="0"/>
            </w:tcBorders>
          </w:tcPr>
          <w:p>
            <w:pPr>
              <w:pStyle w:val="26"/>
              <w:spacing w:before="1"/>
              <w:jc w:val="left"/>
              <w:rPr>
                <w:rFonts w:ascii="宋体" w:hAnsi="宋体" w:eastAsia="宋体" w:cs="宋体"/>
                <w:sz w:val="26"/>
                <w:szCs w:val="26"/>
              </w:rPr>
            </w:pPr>
          </w:p>
          <w:p>
            <w:pPr>
              <w:pStyle w:val="26"/>
              <w:ind w:right="1"/>
              <w:jc w:val="center"/>
              <w:rPr>
                <w:rFonts w:ascii="宋体" w:hAnsi="宋体" w:eastAsia="宋体" w:cs="宋体"/>
                <w:szCs w:val="21"/>
              </w:rPr>
            </w:pPr>
            <w:r>
              <w:rPr>
                <w:rFonts w:ascii="宋体" w:hAnsi="宋体" w:eastAsia="宋体" w:cs="宋体"/>
                <w:b/>
                <w:bCs/>
                <w:szCs w:val="21"/>
              </w:rPr>
              <w:t>备注</w:t>
            </w:r>
          </w:p>
        </w:tc>
      </w:tr>
      <w:tr>
        <w:tblPrEx>
          <w:tblCellMar>
            <w:top w:w="0" w:type="dxa"/>
            <w:left w:w="0" w:type="dxa"/>
            <w:bottom w:w="0" w:type="dxa"/>
            <w:right w:w="0" w:type="dxa"/>
          </w:tblCellMar>
        </w:tblPrEx>
        <w:trPr>
          <w:trHeight w:val="755" w:hRule="exact"/>
        </w:trPr>
        <w:tc>
          <w:tcPr>
            <w:tcW w:w="742" w:type="dxa"/>
            <w:vMerge w:val="continue"/>
            <w:tcBorders>
              <w:left w:val="single" w:color="000000" w:sz="4" w:space="0"/>
              <w:bottom w:val="single" w:color="000000" w:sz="4" w:space="0"/>
              <w:right w:val="single" w:color="000000" w:sz="4" w:space="0"/>
            </w:tcBorders>
          </w:tcPr>
          <w:p/>
        </w:tc>
        <w:tc>
          <w:tcPr>
            <w:tcW w:w="2160" w:type="dxa"/>
            <w:vMerge w:val="continue"/>
            <w:tcBorders>
              <w:left w:val="single" w:color="000000" w:sz="4" w:space="0"/>
              <w:bottom w:val="single" w:color="000000" w:sz="4" w:space="0"/>
              <w:right w:val="single" w:color="000000" w:sz="4" w:space="0"/>
            </w:tcBorders>
          </w:tcPr>
          <w:p/>
        </w:tc>
        <w:tc>
          <w:tcPr>
            <w:tcW w:w="1012" w:type="dxa"/>
            <w:vMerge w:val="continue"/>
            <w:tcBorders>
              <w:left w:val="single" w:color="000000" w:sz="4" w:space="0"/>
              <w:bottom w:val="single" w:color="000000" w:sz="4" w:space="0"/>
              <w:right w:val="single" w:color="000000" w:sz="4" w:space="0"/>
            </w:tcBorders>
          </w:tcPr>
          <w:p/>
        </w:tc>
        <w:tc>
          <w:tcPr>
            <w:tcW w:w="977" w:type="dxa"/>
            <w:vMerge w:val="continue"/>
            <w:tcBorders>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pPr>
              <w:pStyle w:val="26"/>
              <w:spacing w:before="94" w:line="272" w:lineRule="exact"/>
              <w:ind w:left="60" w:right="60"/>
              <w:jc w:val="left"/>
              <w:rPr>
                <w:rFonts w:ascii="宋体" w:hAnsi="宋体" w:eastAsia="宋体" w:cs="宋体"/>
                <w:szCs w:val="21"/>
              </w:rPr>
            </w:pPr>
            <w:r>
              <w:rPr>
                <w:rFonts w:ascii="宋体" w:hAnsi="宋体" w:eastAsia="宋体" w:cs="宋体"/>
                <w:szCs w:val="21"/>
              </w:rPr>
              <w:t>其中：不含</w:t>
            </w:r>
            <w:r>
              <w:rPr>
                <w:rFonts w:ascii="宋体" w:hAnsi="宋体" w:eastAsia="宋体" w:cs="宋体"/>
                <w:w w:val="99"/>
                <w:szCs w:val="21"/>
              </w:rPr>
              <w:t xml:space="preserve"> </w:t>
            </w:r>
            <w:r>
              <w:rPr>
                <w:rFonts w:ascii="宋体" w:hAnsi="宋体" w:eastAsia="宋体" w:cs="宋体"/>
                <w:szCs w:val="21"/>
              </w:rPr>
              <w:t>增值税单价</w:t>
            </w:r>
          </w:p>
        </w:tc>
        <w:tc>
          <w:tcPr>
            <w:tcW w:w="961"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265"/>
              <w:jc w:val="left"/>
              <w:rPr>
                <w:rFonts w:ascii="宋体" w:hAnsi="宋体" w:eastAsia="宋体" w:cs="宋体"/>
                <w:szCs w:val="21"/>
              </w:rPr>
            </w:pPr>
            <w:r>
              <w:rPr>
                <w:rFonts w:ascii="宋体" w:hAnsi="宋体" w:eastAsia="宋体" w:cs="宋体"/>
                <w:szCs w:val="21"/>
              </w:rPr>
              <w:t>税金</w:t>
            </w:r>
          </w:p>
        </w:tc>
        <w:tc>
          <w:tcPr>
            <w:tcW w:w="1469"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08"/>
              <w:jc w:val="left"/>
              <w:rPr>
                <w:rFonts w:ascii="宋体" w:hAnsi="宋体" w:eastAsia="宋体" w:cs="宋体"/>
                <w:szCs w:val="21"/>
              </w:rPr>
            </w:pPr>
            <w:r>
              <w:rPr>
                <w:rFonts w:ascii="宋体" w:hAnsi="宋体" w:eastAsia="宋体" w:cs="宋体"/>
                <w:szCs w:val="21"/>
              </w:rPr>
              <w:t>合计单价</w:t>
            </w:r>
          </w:p>
        </w:tc>
        <w:tc>
          <w:tcPr>
            <w:tcW w:w="1290" w:type="dxa"/>
            <w:tcBorders>
              <w:top w:val="single" w:color="000000" w:sz="4" w:space="0"/>
              <w:left w:val="single" w:color="000000" w:sz="4" w:space="0"/>
              <w:bottom w:val="single" w:color="000000" w:sz="4" w:space="0"/>
              <w:right w:val="single" w:color="000000" w:sz="4" w:space="0"/>
            </w:tcBorders>
          </w:tcPr>
          <w:p>
            <w:pPr>
              <w:pStyle w:val="26"/>
              <w:spacing w:before="94" w:line="272" w:lineRule="exact"/>
              <w:ind w:left="218" w:right="51" w:hanging="168"/>
              <w:jc w:val="left"/>
              <w:rPr>
                <w:rFonts w:ascii="宋体" w:hAnsi="宋体" w:eastAsia="宋体" w:cs="宋体"/>
                <w:szCs w:val="21"/>
              </w:rPr>
            </w:pPr>
            <w:r>
              <w:rPr>
                <w:rFonts w:ascii="宋体" w:hAnsi="宋体" w:eastAsia="宋体" w:cs="宋体"/>
                <w:spacing w:val="-14"/>
                <w:w w:val="99"/>
                <w:szCs w:val="21"/>
              </w:rPr>
              <w:t>其中：不含增</w:t>
            </w:r>
            <w:r>
              <w:rPr>
                <w:rFonts w:ascii="宋体" w:hAnsi="宋体" w:eastAsia="宋体" w:cs="宋体"/>
                <w:spacing w:val="-101"/>
                <w:w w:val="99"/>
                <w:szCs w:val="21"/>
              </w:rPr>
              <w:t xml:space="preserve"> </w:t>
            </w:r>
            <w:r>
              <w:rPr>
                <w:rFonts w:ascii="宋体" w:hAnsi="宋体" w:eastAsia="宋体" w:cs="宋体"/>
                <w:szCs w:val="21"/>
              </w:rPr>
              <w:t>值税合价</w:t>
            </w:r>
          </w:p>
        </w:tc>
        <w:tc>
          <w:tcPr>
            <w:tcW w:w="1086"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28"/>
              <w:jc w:val="left"/>
              <w:rPr>
                <w:rFonts w:ascii="宋体" w:hAnsi="宋体" w:eastAsia="宋体" w:cs="宋体"/>
                <w:szCs w:val="21"/>
              </w:rPr>
            </w:pPr>
            <w:r>
              <w:rPr>
                <w:rFonts w:ascii="宋体" w:hAnsi="宋体" w:eastAsia="宋体" w:cs="宋体"/>
                <w:szCs w:val="21"/>
              </w:rPr>
              <w:t>税金</w:t>
            </w: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96"/>
              <w:jc w:val="left"/>
              <w:rPr>
                <w:rFonts w:ascii="宋体" w:hAnsi="宋体" w:eastAsia="宋体" w:cs="宋体"/>
                <w:szCs w:val="21"/>
              </w:rPr>
            </w:pPr>
            <w:r>
              <w:rPr>
                <w:rFonts w:ascii="宋体" w:hAnsi="宋体" w:eastAsia="宋体" w:cs="宋体"/>
                <w:szCs w:val="21"/>
              </w:rPr>
              <w:t>合计合价</w:t>
            </w:r>
          </w:p>
        </w:tc>
        <w:tc>
          <w:tcPr>
            <w:tcW w:w="1645" w:type="dxa"/>
            <w:vMerge w:val="continue"/>
            <w:tcBorders>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82"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6"/>
              <w:ind w:right="1"/>
              <w:jc w:val="center"/>
              <w:rPr>
                <w:rFonts w:ascii="Calibri" w:hAnsi="Calibri" w:eastAsia="Calibri" w:cs="Calibri"/>
                <w:szCs w:val="21"/>
              </w:rPr>
            </w:pPr>
            <w:r>
              <w:rPr>
                <w:rFonts w:ascii="Calibri"/>
                <w:w w:val="99"/>
              </w:rPr>
              <w:t>1</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5"/>
              <w:ind w:left="2"/>
              <w:jc w:val="center"/>
              <w:rPr>
                <w:rFonts w:ascii="宋体" w:hAnsi="宋体" w:eastAsia="宋体" w:cs="宋体"/>
                <w:szCs w:val="21"/>
              </w:rPr>
            </w:pPr>
            <w:r>
              <w:rPr>
                <w:rFonts w:ascii="宋体" w:hAnsi="宋体" w:eastAsia="宋体" w:cs="宋体"/>
                <w:b/>
                <w:bCs/>
                <w:szCs w:val="21"/>
              </w:rPr>
              <w:t>一般项目</w:t>
            </w:r>
          </w:p>
        </w:tc>
        <w:tc>
          <w:tcPr>
            <w:tcW w:w="1012" w:type="dxa"/>
            <w:tcBorders>
              <w:top w:val="single" w:color="000000" w:sz="4" w:space="0"/>
              <w:left w:val="single" w:color="000000" w:sz="4" w:space="0"/>
              <w:bottom w:val="single" w:color="000000" w:sz="4" w:space="0"/>
              <w:right w:val="single" w:color="000000" w:sz="4" w:space="0"/>
            </w:tcBorders>
          </w:tcPr>
          <w:p/>
        </w:tc>
        <w:tc>
          <w:tcPr>
            <w:tcW w:w="977" w:type="dxa"/>
            <w:tcBorders>
              <w:top w:val="single" w:color="000000" w:sz="4" w:space="0"/>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82"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6"/>
              <w:ind w:right="1"/>
              <w:jc w:val="center"/>
              <w:rPr>
                <w:rFonts w:ascii="Calibri" w:hAnsi="Calibri" w:eastAsia="Calibri" w:cs="Calibri"/>
                <w:szCs w:val="21"/>
              </w:rPr>
            </w:pPr>
            <w:r>
              <w:rPr>
                <w:rFonts w:ascii="Calibri"/>
              </w:rPr>
              <w:t>1.1</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5"/>
              <w:jc w:val="center"/>
              <w:rPr>
                <w:rFonts w:ascii="宋体" w:hAnsi="宋体" w:eastAsia="宋体" w:cs="宋体"/>
                <w:szCs w:val="21"/>
              </w:rPr>
            </w:pPr>
            <w:r>
              <w:rPr>
                <w:rFonts w:ascii="宋体" w:hAnsi="宋体" w:eastAsia="宋体" w:cs="宋体"/>
                <w:szCs w:val="21"/>
              </w:rPr>
              <w:t>进出场费</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65"/>
              <w:ind w:right="1"/>
              <w:jc w:val="center"/>
              <w:rPr>
                <w:rFonts w:ascii="宋体" w:hAnsi="宋体" w:eastAsia="宋体" w:cs="宋体"/>
                <w:szCs w:val="21"/>
              </w:rPr>
            </w:pPr>
            <w:r>
              <w:rPr>
                <w:rFonts w:ascii="宋体" w:hAnsi="宋体" w:eastAsia="宋体" w:cs="宋体"/>
                <w:w w:val="99"/>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106"/>
              <w:jc w:val="center"/>
              <w:rPr>
                <w:rFonts w:ascii="Calibri" w:hAnsi="Calibri" w:eastAsia="Calibri" w:cs="Calibri"/>
                <w:szCs w:val="21"/>
              </w:rPr>
            </w:pPr>
            <w:r>
              <w:rPr>
                <w:rFonts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65"/>
              <w:ind w:right="188"/>
              <w:jc w:val="right"/>
              <w:rPr>
                <w:rFonts w:ascii="宋体" w:hAnsi="宋体" w:eastAsia="宋体" w:cs="宋体"/>
                <w:szCs w:val="21"/>
              </w:rPr>
            </w:pPr>
            <w:r>
              <w:rPr>
                <w:rFonts w:ascii="宋体" w:hAnsi="宋体" w:eastAsia="宋体" w:cs="宋体"/>
                <w:w w:val="95"/>
                <w:szCs w:val="21"/>
              </w:rPr>
              <w:t>固定总价承包</w:t>
            </w:r>
          </w:p>
        </w:tc>
      </w:tr>
      <w:tr>
        <w:tblPrEx>
          <w:tblCellMar>
            <w:top w:w="0" w:type="dxa"/>
            <w:left w:w="0" w:type="dxa"/>
            <w:bottom w:w="0" w:type="dxa"/>
            <w:right w:w="0" w:type="dxa"/>
          </w:tblCellMar>
        </w:tblPrEx>
        <w:trPr>
          <w:trHeight w:val="755"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8"/>
              <w:jc w:val="left"/>
              <w:rPr>
                <w:rFonts w:ascii="宋体" w:hAnsi="宋体" w:eastAsia="宋体" w:cs="宋体"/>
                <w:sz w:val="18"/>
                <w:szCs w:val="18"/>
              </w:rPr>
            </w:pPr>
          </w:p>
          <w:p>
            <w:pPr>
              <w:pStyle w:val="26"/>
              <w:ind w:right="1"/>
              <w:jc w:val="center"/>
              <w:rPr>
                <w:rFonts w:ascii="Calibri" w:hAnsi="Calibri" w:eastAsia="Calibri" w:cs="Calibri"/>
                <w:szCs w:val="21"/>
              </w:rPr>
            </w:pPr>
            <w:r>
              <w:rPr>
                <w:rFonts w:ascii="Calibri"/>
              </w:rPr>
              <w:t>1.2</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93" w:line="272" w:lineRule="exact"/>
              <w:ind w:left="655" w:right="129" w:hanging="526"/>
              <w:jc w:val="left"/>
              <w:rPr>
                <w:rFonts w:ascii="宋体" w:hAnsi="宋体" w:eastAsia="宋体" w:cs="宋体"/>
                <w:szCs w:val="21"/>
              </w:rPr>
            </w:pPr>
            <w:r>
              <w:rPr>
                <w:rFonts w:ascii="宋体" w:hAnsi="宋体" w:eastAsia="宋体" w:cs="宋体"/>
                <w:szCs w:val="21"/>
              </w:rPr>
              <w:t>办公设备维护及办公</w:t>
            </w:r>
            <w:r>
              <w:rPr>
                <w:rFonts w:ascii="宋体" w:hAnsi="宋体" w:eastAsia="宋体" w:cs="宋体"/>
                <w:w w:val="99"/>
                <w:szCs w:val="21"/>
              </w:rPr>
              <w:t xml:space="preserve"> </w:t>
            </w:r>
            <w:r>
              <w:rPr>
                <w:rFonts w:ascii="宋体" w:hAnsi="宋体" w:eastAsia="宋体" w:cs="宋体"/>
                <w:szCs w:val="21"/>
              </w:rPr>
              <w:t>耗材费用</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4"/>
              <w:jc w:val="left"/>
              <w:rPr>
                <w:rFonts w:ascii="宋体" w:hAnsi="宋体" w:eastAsia="宋体" w:cs="宋体"/>
                <w:sz w:val="15"/>
                <w:szCs w:val="15"/>
              </w:rPr>
            </w:pPr>
          </w:p>
          <w:p>
            <w:pPr>
              <w:pStyle w:val="26"/>
              <w:ind w:right="1"/>
              <w:jc w:val="center"/>
              <w:rPr>
                <w:rFonts w:ascii="宋体" w:hAnsi="宋体" w:eastAsia="宋体" w:cs="宋体"/>
                <w:szCs w:val="21"/>
              </w:rPr>
            </w:pPr>
            <w:r>
              <w:rPr>
                <w:rFonts w:ascii="宋体" w:hAnsi="宋体" w:eastAsia="宋体" w:cs="宋体"/>
                <w:w w:val="99"/>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8"/>
              <w:jc w:val="left"/>
              <w:rPr>
                <w:rFonts w:ascii="宋体" w:hAnsi="宋体" w:eastAsia="宋体" w:cs="宋体"/>
                <w:sz w:val="18"/>
                <w:szCs w:val="18"/>
              </w:rPr>
            </w:pPr>
          </w:p>
          <w:p>
            <w:pPr>
              <w:pStyle w:val="26"/>
              <w:ind w:left="80"/>
              <w:jc w:val="center"/>
              <w:rPr>
                <w:rFonts w:ascii="Calibri" w:hAnsi="Calibri" w:eastAsia="Calibri" w:cs="Calibri"/>
                <w:szCs w:val="21"/>
              </w:rPr>
            </w:pPr>
            <w:r>
              <w:rPr>
                <w:rFonts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4"/>
              <w:jc w:val="left"/>
              <w:rPr>
                <w:rFonts w:ascii="宋体" w:hAnsi="宋体" w:eastAsia="宋体" w:cs="宋体"/>
                <w:sz w:val="15"/>
                <w:szCs w:val="15"/>
              </w:rPr>
            </w:pPr>
          </w:p>
          <w:p>
            <w:pPr>
              <w:pStyle w:val="26"/>
              <w:ind w:right="188"/>
              <w:jc w:val="right"/>
              <w:rPr>
                <w:rFonts w:ascii="宋体" w:hAnsi="宋体" w:eastAsia="宋体" w:cs="宋体"/>
                <w:szCs w:val="21"/>
              </w:rPr>
            </w:pPr>
            <w:r>
              <w:rPr>
                <w:rFonts w:ascii="宋体" w:hAnsi="宋体" w:eastAsia="宋体" w:cs="宋体"/>
                <w:w w:val="95"/>
                <w:szCs w:val="21"/>
              </w:rPr>
              <w:t>固定总价承包</w:t>
            </w:r>
          </w:p>
        </w:tc>
      </w:tr>
      <w:tr>
        <w:tblPrEx>
          <w:tblCellMar>
            <w:top w:w="0" w:type="dxa"/>
            <w:left w:w="0" w:type="dxa"/>
            <w:bottom w:w="0" w:type="dxa"/>
            <w:right w:w="0" w:type="dxa"/>
          </w:tblCellMar>
        </w:tblPrEx>
        <w:trPr>
          <w:trHeight w:val="483"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7"/>
              <w:ind w:right="1"/>
              <w:jc w:val="center"/>
              <w:rPr>
                <w:rFonts w:ascii="Calibri" w:hAnsi="Calibri" w:eastAsia="Calibri" w:cs="Calibri"/>
                <w:szCs w:val="21"/>
              </w:rPr>
            </w:pPr>
            <w:r>
              <w:rPr>
                <w:rFonts w:ascii="Calibri"/>
              </w:rPr>
              <w:t>1.3</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7"/>
              <w:jc w:val="center"/>
              <w:rPr>
                <w:rFonts w:ascii="宋体" w:hAnsi="宋体" w:eastAsia="宋体" w:cs="宋体"/>
                <w:szCs w:val="21"/>
              </w:rPr>
            </w:pPr>
            <w:r>
              <w:rPr>
                <w:rFonts w:ascii="宋体" w:hAnsi="宋体" w:eastAsia="宋体" w:cs="宋体"/>
                <w:szCs w:val="21"/>
              </w:rPr>
              <w:t>办公、生活用房费用</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64"/>
              <w:ind w:right="1"/>
              <w:jc w:val="center"/>
              <w:rPr>
                <w:rFonts w:ascii="宋体" w:hAnsi="宋体" w:eastAsia="宋体" w:cs="宋体"/>
                <w:szCs w:val="21"/>
              </w:rPr>
            </w:pPr>
            <w:r>
              <w:rPr>
                <w:rFonts w:ascii="宋体" w:hAnsi="宋体" w:eastAsia="宋体" w:cs="宋体"/>
                <w:w w:val="99"/>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107"/>
              <w:ind w:left="80"/>
              <w:jc w:val="center"/>
              <w:rPr>
                <w:rFonts w:ascii="Calibri" w:hAnsi="Calibri" w:eastAsia="Calibri" w:cs="Calibri"/>
                <w:szCs w:val="21"/>
              </w:rPr>
            </w:pPr>
            <w:r>
              <w:rPr>
                <w:rFonts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67"/>
              <w:ind w:right="188"/>
              <w:jc w:val="right"/>
              <w:rPr>
                <w:rFonts w:ascii="宋体" w:hAnsi="宋体" w:eastAsia="宋体" w:cs="宋体"/>
                <w:szCs w:val="21"/>
              </w:rPr>
            </w:pPr>
            <w:r>
              <w:rPr>
                <w:rFonts w:ascii="宋体" w:hAnsi="宋体" w:eastAsia="宋体" w:cs="宋体"/>
                <w:w w:val="95"/>
                <w:szCs w:val="21"/>
              </w:rPr>
              <w:t>固定总价承包</w:t>
            </w:r>
          </w:p>
        </w:tc>
      </w:tr>
      <w:tr>
        <w:tblPrEx>
          <w:tblCellMar>
            <w:top w:w="0" w:type="dxa"/>
            <w:left w:w="0" w:type="dxa"/>
            <w:bottom w:w="0" w:type="dxa"/>
            <w:right w:w="0" w:type="dxa"/>
          </w:tblCellMar>
        </w:tblPrEx>
        <w:trPr>
          <w:trHeight w:val="482"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7"/>
              <w:ind w:right="1"/>
              <w:jc w:val="center"/>
              <w:rPr>
                <w:rFonts w:ascii="Calibri" w:hAnsi="Calibri" w:eastAsia="Calibri" w:cs="Calibri"/>
                <w:szCs w:val="21"/>
              </w:rPr>
            </w:pPr>
            <w:r>
              <w:rPr>
                <w:rFonts w:ascii="Calibri"/>
                <w:w w:val="99"/>
              </w:rPr>
              <w:t>2</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4"/>
              <w:ind w:left="2"/>
              <w:jc w:val="center"/>
              <w:rPr>
                <w:rFonts w:ascii="宋体" w:hAnsi="宋体" w:eastAsia="宋体" w:cs="宋体"/>
                <w:szCs w:val="21"/>
              </w:rPr>
            </w:pPr>
            <w:r>
              <w:rPr>
                <w:rFonts w:ascii="宋体" w:hAnsi="宋体" w:eastAsia="宋体" w:cs="宋体"/>
                <w:b/>
                <w:bCs/>
                <w:szCs w:val="21"/>
              </w:rPr>
              <w:t>台站运行维护</w:t>
            </w:r>
          </w:p>
        </w:tc>
        <w:tc>
          <w:tcPr>
            <w:tcW w:w="1012" w:type="dxa"/>
            <w:tcBorders>
              <w:top w:val="single" w:color="000000" w:sz="4" w:space="0"/>
              <w:left w:val="single" w:color="000000" w:sz="4" w:space="0"/>
              <w:bottom w:val="single" w:color="000000" w:sz="4" w:space="0"/>
              <w:right w:val="single" w:color="000000" w:sz="4" w:space="0"/>
            </w:tcBorders>
          </w:tcPr>
          <w:p/>
        </w:tc>
        <w:tc>
          <w:tcPr>
            <w:tcW w:w="977" w:type="dxa"/>
            <w:tcBorders>
              <w:top w:val="single" w:color="000000" w:sz="4" w:space="0"/>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82"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7"/>
              <w:ind w:right="1"/>
              <w:jc w:val="center"/>
              <w:rPr>
                <w:rFonts w:ascii="Calibri" w:hAnsi="Calibri" w:eastAsia="Calibri" w:cs="Calibri"/>
                <w:szCs w:val="21"/>
              </w:rPr>
            </w:pPr>
            <w:r>
              <w:rPr>
                <w:rFonts w:ascii="Calibri"/>
              </w:rPr>
              <w:t>2.1</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4"/>
              <w:ind w:right="2"/>
              <w:jc w:val="center"/>
              <w:rPr>
                <w:rFonts w:ascii="宋体" w:hAnsi="宋体" w:eastAsia="宋体" w:cs="宋体"/>
                <w:szCs w:val="21"/>
              </w:rPr>
            </w:pPr>
            <w:r>
              <w:rPr>
                <w:rFonts w:ascii="宋体" w:hAnsi="宋体" w:eastAsia="宋体" w:cs="宋体"/>
                <w:szCs w:val="21"/>
              </w:rPr>
              <w:t>固定测震台站</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64"/>
              <w:ind w:right="1"/>
              <w:jc w:val="center"/>
              <w:rPr>
                <w:rFonts w:ascii="宋体" w:hAnsi="宋体" w:eastAsia="宋体" w:cs="宋体"/>
                <w:szCs w:val="21"/>
              </w:rPr>
            </w:pPr>
            <w:r>
              <w:rPr>
                <w:rFonts w:ascii="宋体" w:hAnsi="宋体" w:eastAsia="宋体" w:cs="宋体"/>
                <w:szCs w:val="21"/>
              </w:rPr>
              <w:t>台.年</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107"/>
              <w:jc w:val="center"/>
              <w:rPr>
                <w:rFonts w:ascii="Calibri" w:hAnsi="Calibri" w:eastAsia="Calibri" w:cs="Calibri"/>
                <w:szCs w:val="21"/>
              </w:rPr>
            </w:pPr>
            <w:r>
              <w:rPr>
                <w:rFonts w:hint="eastAsia" w:ascii="Calibri"/>
                <w:w w:val="99"/>
              </w:rPr>
              <w:t>6</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64"/>
              <w:ind w:right="215"/>
              <w:jc w:val="right"/>
              <w:rPr>
                <w:rFonts w:ascii="宋体" w:hAnsi="宋体" w:eastAsia="宋体" w:cs="宋体"/>
                <w:szCs w:val="21"/>
              </w:rPr>
            </w:pPr>
            <w:r>
              <w:rPr>
                <w:rFonts w:ascii="Calibri" w:hAnsi="Calibri" w:eastAsia="Calibri" w:cs="Calibri"/>
                <w:szCs w:val="21"/>
              </w:rPr>
              <w:t xml:space="preserve">3 </w:t>
            </w:r>
            <w:r>
              <w:rPr>
                <w:rFonts w:ascii="宋体" w:hAnsi="宋体" w:eastAsia="宋体" w:cs="宋体"/>
                <w:szCs w:val="21"/>
              </w:rPr>
              <w:t>个台站，</w:t>
            </w:r>
            <w:r>
              <w:rPr>
                <w:rFonts w:hint="eastAsia" w:ascii="Calibri" w:hAnsi="Calibri" w:eastAsia="宋体" w:cs="Calibri"/>
                <w:szCs w:val="21"/>
              </w:rPr>
              <w:t>2</w:t>
            </w:r>
            <w:r>
              <w:rPr>
                <w:rFonts w:ascii="Calibri" w:hAnsi="Calibri" w:eastAsia="Calibri" w:cs="Calibri"/>
                <w:spacing w:val="5"/>
                <w:szCs w:val="21"/>
              </w:rPr>
              <w:t xml:space="preserve"> </w:t>
            </w:r>
            <w:r>
              <w:rPr>
                <w:rFonts w:ascii="宋体" w:hAnsi="宋体" w:eastAsia="宋体" w:cs="宋体"/>
                <w:szCs w:val="21"/>
              </w:rPr>
              <w:t>年</w:t>
            </w:r>
          </w:p>
        </w:tc>
      </w:tr>
      <w:tr>
        <w:tblPrEx>
          <w:tblCellMar>
            <w:top w:w="0" w:type="dxa"/>
            <w:left w:w="0" w:type="dxa"/>
            <w:bottom w:w="0" w:type="dxa"/>
            <w:right w:w="0" w:type="dxa"/>
          </w:tblCellMar>
        </w:tblPrEx>
        <w:trPr>
          <w:trHeight w:val="755"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7"/>
              <w:jc w:val="left"/>
              <w:rPr>
                <w:rFonts w:ascii="宋体" w:hAnsi="宋体" w:eastAsia="宋体" w:cs="宋体"/>
                <w:sz w:val="18"/>
                <w:szCs w:val="18"/>
              </w:rPr>
            </w:pPr>
          </w:p>
          <w:p>
            <w:pPr>
              <w:pStyle w:val="26"/>
              <w:ind w:right="1"/>
              <w:jc w:val="center"/>
              <w:rPr>
                <w:rFonts w:ascii="Calibri" w:hAnsi="Calibri" w:eastAsia="Calibri" w:cs="Calibri"/>
                <w:szCs w:val="21"/>
              </w:rPr>
            </w:pPr>
            <w:r>
              <w:rPr>
                <w:rFonts w:ascii="Calibri"/>
              </w:rPr>
              <w:t>2.2</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5"/>
              <w:ind w:left="864" w:right="129" w:hanging="735"/>
              <w:jc w:val="left"/>
              <w:rPr>
                <w:rFonts w:ascii="宋体" w:hAnsi="宋体" w:eastAsia="宋体" w:cs="宋体"/>
                <w:szCs w:val="21"/>
              </w:rPr>
            </w:pPr>
            <w:r>
              <w:rPr>
                <w:rFonts w:ascii="宋体" w:hAnsi="宋体" w:eastAsia="宋体" w:cs="宋体"/>
                <w:szCs w:val="21"/>
              </w:rPr>
              <w:t>固定测震台站（含强</w:t>
            </w:r>
            <w:r>
              <w:rPr>
                <w:rFonts w:ascii="宋体" w:hAnsi="宋体" w:eastAsia="宋体" w:cs="宋体"/>
                <w:w w:val="99"/>
                <w:szCs w:val="21"/>
              </w:rPr>
              <w:t xml:space="preserve"> </w:t>
            </w:r>
            <w:r>
              <w:rPr>
                <w:rFonts w:ascii="宋体" w:hAnsi="宋体" w:eastAsia="宋体" w:cs="宋体"/>
                <w:szCs w:val="21"/>
              </w:rPr>
              <w:t>震）</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right="1"/>
              <w:jc w:val="center"/>
              <w:rPr>
                <w:rFonts w:ascii="宋体" w:hAnsi="宋体" w:eastAsia="宋体" w:cs="宋体"/>
                <w:szCs w:val="21"/>
              </w:rPr>
            </w:pPr>
            <w:r>
              <w:rPr>
                <w:rFonts w:ascii="宋体" w:hAnsi="宋体" w:eastAsia="宋体" w:cs="宋体"/>
                <w:szCs w:val="21"/>
              </w:rPr>
              <w:t>台.年</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7"/>
              <w:jc w:val="left"/>
              <w:rPr>
                <w:rFonts w:ascii="宋体" w:hAnsi="宋体" w:eastAsia="宋体" w:cs="宋体"/>
                <w:sz w:val="18"/>
                <w:szCs w:val="18"/>
              </w:rPr>
            </w:pPr>
          </w:p>
          <w:p>
            <w:pPr>
              <w:pStyle w:val="26"/>
              <w:jc w:val="center"/>
              <w:rPr>
                <w:rFonts w:ascii="Calibri" w:hAnsi="Calibri" w:eastAsia="Calibri" w:cs="Calibri"/>
                <w:szCs w:val="21"/>
              </w:rPr>
            </w:pPr>
            <w:r>
              <w:rPr>
                <w:rFonts w:hint="eastAsia" w:ascii="Calibri"/>
                <w:w w:val="99"/>
              </w:rPr>
              <w:t>4</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right="215"/>
              <w:jc w:val="right"/>
              <w:rPr>
                <w:rFonts w:ascii="宋体" w:hAnsi="宋体" w:eastAsia="宋体" w:cs="宋体"/>
                <w:szCs w:val="21"/>
              </w:rPr>
            </w:pPr>
            <w:r>
              <w:rPr>
                <w:rFonts w:ascii="Calibri" w:hAnsi="Calibri" w:eastAsia="Calibri" w:cs="Calibri"/>
                <w:szCs w:val="21"/>
              </w:rPr>
              <w:t xml:space="preserve">2 </w:t>
            </w:r>
            <w:r>
              <w:rPr>
                <w:rFonts w:ascii="宋体" w:hAnsi="宋体" w:eastAsia="宋体" w:cs="宋体"/>
                <w:szCs w:val="21"/>
              </w:rPr>
              <w:t>个台站，</w:t>
            </w:r>
            <w:r>
              <w:rPr>
                <w:rFonts w:hint="eastAsia" w:ascii="Calibri" w:hAnsi="Calibri" w:eastAsia="宋体" w:cs="Calibri"/>
                <w:szCs w:val="21"/>
              </w:rPr>
              <w:t>2</w:t>
            </w:r>
            <w:r>
              <w:rPr>
                <w:rFonts w:ascii="Calibri" w:hAnsi="Calibri" w:eastAsia="Calibri" w:cs="Calibri"/>
                <w:spacing w:val="5"/>
                <w:szCs w:val="21"/>
              </w:rPr>
              <w:t xml:space="preserve"> </w:t>
            </w:r>
            <w:r>
              <w:rPr>
                <w:rFonts w:ascii="宋体" w:hAnsi="宋体" w:eastAsia="宋体" w:cs="宋体"/>
                <w:szCs w:val="21"/>
              </w:rPr>
              <w:t>年</w:t>
            </w:r>
          </w:p>
        </w:tc>
      </w:tr>
      <w:tr>
        <w:tblPrEx>
          <w:tblCellMar>
            <w:top w:w="0" w:type="dxa"/>
            <w:left w:w="0" w:type="dxa"/>
            <w:bottom w:w="0" w:type="dxa"/>
            <w:right w:w="0" w:type="dxa"/>
          </w:tblCellMar>
        </w:tblPrEx>
        <w:trPr>
          <w:trHeight w:val="482"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6"/>
              <w:ind w:right="1"/>
              <w:jc w:val="center"/>
              <w:rPr>
                <w:rFonts w:ascii="Calibri" w:hAnsi="Calibri" w:eastAsia="Calibri" w:cs="Calibri"/>
                <w:szCs w:val="21"/>
              </w:rPr>
            </w:pPr>
            <w:r>
              <w:rPr>
                <w:rFonts w:ascii="Calibri"/>
              </w:rPr>
              <w:t>2.3</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6"/>
              <w:jc w:val="center"/>
              <w:rPr>
                <w:rFonts w:ascii="宋体" w:hAnsi="宋体" w:eastAsia="宋体" w:cs="宋体"/>
                <w:szCs w:val="21"/>
              </w:rPr>
            </w:pPr>
            <w:r>
              <w:rPr>
                <w:rFonts w:ascii="宋体" w:hAnsi="宋体" w:eastAsia="宋体" w:cs="宋体"/>
                <w:szCs w:val="21"/>
              </w:rPr>
              <w:t>台站看护费</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63"/>
              <w:ind w:right="1"/>
              <w:jc w:val="center"/>
              <w:rPr>
                <w:rFonts w:ascii="宋体" w:hAnsi="宋体" w:eastAsia="宋体" w:cs="宋体"/>
                <w:szCs w:val="21"/>
              </w:rPr>
            </w:pPr>
            <w:r>
              <w:rPr>
                <w:rFonts w:ascii="宋体" w:hAnsi="宋体" w:eastAsia="宋体" w:cs="宋体"/>
                <w:szCs w:val="21"/>
              </w:rPr>
              <w:t>台.年</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106"/>
              <w:jc w:val="center"/>
              <w:rPr>
                <w:rFonts w:ascii="Calibri" w:hAnsi="Calibri" w:eastAsia="Calibri" w:cs="Calibri"/>
                <w:szCs w:val="21"/>
              </w:rPr>
            </w:pPr>
            <w:r>
              <w:rPr>
                <w:rFonts w:hint="eastAsia" w:ascii="Calibri"/>
              </w:rPr>
              <w:t>10</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66"/>
              <w:ind w:right="215"/>
              <w:jc w:val="right"/>
              <w:rPr>
                <w:rFonts w:ascii="宋体" w:hAnsi="宋体" w:eastAsia="宋体" w:cs="宋体"/>
                <w:szCs w:val="21"/>
              </w:rPr>
            </w:pPr>
            <w:r>
              <w:rPr>
                <w:rFonts w:ascii="Calibri" w:hAnsi="Calibri" w:eastAsia="Calibri" w:cs="Calibri"/>
                <w:szCs w:val="21"/>
              </w:rPr>
              <w:t xml:space="preserve">5 </w:t>
            </w:r>
            <w:r>
              <w:rPr>
                <w:rFonts w:ascii="宋体" w:hAnsi="宋体" w:eastAsia="宋体" w:cs="宋体"/>
                <w:szCs w:val="21"/>
              </w:rPr>
              <w:t>个台站，</w:t>
            </w:r>
            <w:r>
              <w:rPr>
                <w:rFonts w:hint="eastAsia" w:ascii="Calibri" w:hAnsi="Calibri" w:eastAsia="宋体" w:cs="Calibri"/>
                <w:szCs w:val="21"/>
              </w:rPr>
              <w:t>2</w:t>
            </w:r>
            <w:r>
              <w:rPr>
                <w:rFonts w:ascii="Calibri" w:hAnsi="Calibri" w:eastAsia="Calibri" w:cs="Calibri"/>
                <w:spacing w:val="5"/>
                <w:szCs w:val="21"/>
              </w:rPr>
              <w:t xml:space="preserve"> </w:t>
            </w:r>
            <w:r>
              <w:rPr>
                <w:rFonts w:ascii="宋体" w:hAnsi="宋体" w:eastAsia="宋体" w:cs="宋体"/>
                <w:szCs w:val="21"/>
              </w:rPr>
              <w:t>年</w:t>
            </w:r>
          </w:p>
        </w:tc>
      </w:tr>
      <w:tr>
        <w:tblPrEx>
          <w:tblCellMar>
            <w:top w:w="0" w:type="dxa"/>
            <w:left w:w="0" w:type="dxa"/>
            <w:bottom w:w="0" w:type="dxa"/>
            <w:right w:w="0" w:type="dxa"/>
          </w:tblCellMar>
        </w:tblPrEx>
        <w:trPr>
          <w:trHeight w:val="483"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7"/>
              <w:ind w:right="1"/>
              <w:jc w:val="center"/>
              <w:rPr>
                <w:rFonts w:ascii="Calibri" w:hAnsi="Calibri" w:eastAsia="Calibri" w:cs="Calibri"/>
                <w:szCs w:val="21"/>
              </w:rPr>
            </w:pPr>
            <w:r>
              <w:rPr>
                <w:rFonts w:ascii="Calibri"/>
                <w:w w:val="99"/>
              </w:rPr>
              <w:t>3</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66"/>
              <w:ind w:left="2"/>
              <w:jc w:val="center"/>
              <w:rPr>
                <w:rFonts w:ascii="宋体" w:hAnsi="宋体" w:eastAsia="宋体" w:cs="宋体"/>
                <w:szCs w:val="21"/>
              </w:rPr>
            </w:pPr>
            <w:r>
              <w:rPr>
                <w:rFonts w:ascii="宋体" w:hAnsi="宋体" w:eastAsia="宋体" w:cs="宋体"/>
                <w:b/>
                <w:bCs/>
                <w:szCs w:val="21"/>
              </w:rPr>
              <w:t>台网运行维护</w:t>
            </w:r>
          </w:p>
        </w:tc>
        <w:tc>
          <w:tcPr>
            <w:tcW w:w="1012" w:type="dxa"/>
            <w:tcBorders>
              <w:top w:val="single" w:color="000000" w:sz="4" w:space="0"/>
              <w:left w:val="single" w:color="000000" w:sz="4" w:space="0"/>
              <w:bottom w:val="single" w:color="000000" w:sz="4" w:space="0"/>
              <w:right w:val="single" w:color="000000" w:sz="4" w:space="0"/>
            </w:tcBorders>
          </w:tcPr>
          <w:p/>
        </w:tc>
        <w:tc>
          <w:tcPr>
            <w:tcW w:w="977" w:type="dxa"/>
            <w:tcBorders>
              <w:top w:val="single" w:color="000000" w:sz="4" w:space="0"/>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54"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42"/>
              <w:ind w:right="1"/>
              <w:jc w:val="center"/>
              <w:rPr>
                <w:rFonts w:ascii="Calibri" w:hAnsi="Calibri" w:eastAsia="Calibri" w:cs="Calibri"/>
                <w:szCs w:val="21"/>
              </w:rPr>
            </w:pPr>
            <w:r>
              <w:rPr>
                <w:rFonts w:ascii="Calibri"/>
              </w:rPr>
              <w:t>3.1</w:t>
            </w:r>
          </w:p>
        </w:tc>
        <w:tc>
          <w:tcPr>
            <w:tcW w:w="2160" w:type="dxa"/>
            <w:tcBorders>
              <w:top w:val="single" w:color="000000" w:sz="4" w:space="0"/>
              <w:left w:val="single" w:color="000000" w:sz="4" w:space="0"/>
              <w:bottom w:val="single" w:color="000000" w:sz="4" w:space="0"/>
              <w:right w:val="single" w:color="000000" w:sz="4" w:space="0"/>
            </w:tcBorders>
          </w:tcPr>
          <w:p>
            <w:pPr>
              <w:pStyle w:val="26"/>
              <w:spacing w:line="238" w:lineRule="exact"/>
              <w:jc w:val="center"/>
              <w:rPr>
                <w:rFonts w:ascii="宋体" w:hAnsi="宋体" w:eastAsia="宋体" w:cs="宋体"/>
                <w:szCs w:val="21"/>
              </w:rPr>
            </w:pPr>
            <w:r>
              <w:rPr>
                <w:rFonts w:ascii="宋体" w:hAnsi="宋体" w:eastAsia="宋体" w:cs="宋体"/>
                <w:szCs w:val="21"/>
              </w:rPr>
              <w:t>资料分析处理和日常</w:t>
            </w:r>
          </w:p>
          <w:p>
            <w:pPr>
              <w:pStyle w:val="26"/>
              <w:spacing w:line="273" w:lineRule="exact"/>
              <w:ind w:right="2"/>
              <w:jc w:val="center"/>
              <w:rPr>
                <w:rFonts w:ascii="宋体" w:hAnsi="宋体" w:eastAsia="宋体" w:cs="宋体"/>
                <w:szCs w:val="21"/>
              </w:rPr>
            </w:pPr>
            <w:r>
              <w:rPr>
                <w:rFonts w:ascii="宋体" w:hAnsi="宋体" w:eastAsia="宋体" w:cs="宋体"/>
                <w:szCs w:val="21"/>
              </w:rPr>
              <w:t>值班</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144"/>
              <w:ind w:left="44"/>
              <w:jc w:val="center"/>
              <w:rPr>
                <w:rFonts w:ascii="宋体" w:hAnsi="宋体" w:eastAsia="宋体" w:cs="宋体"/>
                <w:szCs w:val="21"/>
              </w:rPr>
            </w:pPr>
            <w:r>
              <w:rPr>
                <w:rFonts w:hint="eastAsia" w:ascii="宋体" w:hAnsi="宋体" w:eastAsia="宋体" w:cs="宋体"/>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2"/>
              <w:jc w:val="left"/>
              <w:rPr>
                <w:rFonts w:ascii="宋体" w:hAnsi="宋体" w:eastAsia="宋体" w:cs="宋体"/>
                <w:sz w:val="14"/>
                <w:szCs w:val="14"/>
              </w:rPr>
            </w:pPr>
          </w:p>
          <w:p>
            <w:pPr>
              <w:pStyle w:val="26"/>
              <w:jc w:val="center"/>
              <w:rPr>
                <w:rFonts w:ascii="宋体" w:hAnsi="宋体" w:eastAsia="宋体" w:cs="宋体"/>
                <w:szCs w:val="21"/>
              </w:rPr>
            </w:pPr>
            <w:r>
              <w:rPr>
                <w:rFonts w:hint="eastAsia"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line="260" w:lineRule="exact"/>
              <w:ind w:left="52"/>
              <w:jc w:val="left"/>
              <w:rPr>
                <w:rFonts w:ascii="宋体" w:hAnsi="宋体" w:eastAsia="宋体" w:cs="宋体"/>
                <w:szCs w:val="21"/>
              </w:rPr>
            </w:pPr>
          </w:p>
        </w:tc>
      </w:tr>
      <w:tr>
        <w:tblPrEx>
          <w:tblCellMar>
            <w:top w:w="0" w:type="dxa"/>
            <w:left w:w="0" w:type="dxa"/>
            <w:bottom w:w="0" w:type="dxa"/>
            <w:right w:w="0" w:type="dxa"/>
          </w:tblCellMar>
        </w:tblPrEx>
        <w:trPr>
          <w:trHeight w:val="555"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42"/>
              <w:ind w:right="1"/>
              <w:jc w:val="center"/>
              <w:rPr>
                <w:rFonts w:ascii="Calibri" w:hAnsi="Calibri" w:eastAsia="Calibri" w:cs="Calibri"/>
                <w:szCs w:val="21"/>
              </w:rPr>
            </w:pPr>
            <w:r>
              <w:rPr>
                <w:rFonts w:ascii="Calibri"/>
              </w:rPr>
              <w:t>3.2</w:t>
            </w:r>
          </w:p>
        </w:tc>
        <w:tc>
          <w:tcPr>
            <w:tcW w:w="2160" w:type="dxa"/>
            <w:tcBorders>
              <w:top w:val="single" w:color="000000" w:sz="4" w:space="0"/>
              <w:left w:val="single" w:color="000000" w:sz="4" w:space="0"/>
              <w:bottom w:val="single" w:color="000000" w:sz="4" w:space="0"/>
              <w:right w:val="single" w:color="000000" w:sz="4" w:space="0"/>
            </w:tcBorders>
          </w:tcPr>
          <w:p>
            <w:pPr>
              <w:pStyle w:val="26"/>
              <w:spacing w:line="240" w:lineRule="exact"/>
              <w:jc w:val="center"/>
              <w:rPr>
                <w:rFonts w:ascii="宋体" w:hAnsi="宋体" w:eastAsia="宋体" w:cs="宋体"/>
                <w:szCs w:val="21"/>
              </w:rPr>
            </w:pPr>
            <w:r>
              <w:rPr>
                <w:rFonts w:ascii="宋体" w:hAnsi="宋体" w:eastAsia="宋体" w:cs="宋体"/>
                <w:szCs w:val="21"/>
              </w:rPr>
              <w:t>台网中心运行维护管</w:t>
            </w:r>
          </w:p>
          <w:p>
            <w:pPr>
              <w:pStyle w:val="26"/>
              <w:spacing w:line="274" w:lineRule="exact"/>
              <w:jc w:val="center"/>
              <w:rPr>
                <w:rFonts w:ascii="宋体" w:hAnsi="宋体" w:eastAsia="宋体" w:cs="宋体"/>
                <w:szCs w:val="21"/>
              </w:rPr>
            </w:pPr>
            <w:r>
              <w:rPr>
                <w:rFonts w:ascii="宋体" w:hAnsi="宋体" w:eastAsia="宋体" w:cs="宋体"/>
                <w:w w:val="99"/>
                <w:szCs w:val="21"/>
              </w:rPr>
              <w:t>理</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102"/>
              <w:ind w:right="1"/>
              <w:jc w:val="center"/>
              <w:rPr>
                <w:rFonts w:ascii="宋体" w:hAnsi="宋体" w:eastAsia="宋体" w:cs="宋体"/>
                <w:szCs w:val="21"/>
              </w:rPr>
            </w:pPr>
            <w:r>
              <w:rPr>
                <w:rFonts w:hint="eastAsia" w:ascii="宋体" w:hAnsi="宋体" w:eastAsia="宋体" w:cs="宋体"/>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142"/>
              <w:jc w:val="center"/>
              <w:rPr>
                <w:rFonts w:ascii="Calibri" w:hAnsi="Calibri" w:eastAsia="Calibri" w:cs="Calibri"/>
                <w:szCs w:val="21"/>
              </w:rPr>
            </w:pPr>
            <w:r>
              <w:rPr>
                <w:rFonts w:hint="eastAsia"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102"/>
              <w:ind w:right="1"/>
              <w:jc w:val="center"/>
              <w:rPr>
                <w:rFonts w:ascii="宋体" w:hAnsi="宋体" w:eastAsia="宋体" w:cs="宋体"/>
                <w:szCs w:val="21"/>
              </w:rPr>
            </w:pPr>
          </w:p>
        </w:tc>
      </w:tr>
      <w:tr>
        <w:tblPrEx>
          <w:tblCellMar>
            <w:top w:w="0" w:type="dxa"/>
            <w:left w:w="0" w:type="dxa"/>
            <w:bottom w:w="0" w:type="dxa"/>
            <w:right w:w="0" w:type="dxa"/>
          </w:tblCellMar>
        </w:tblPrEx>
        <w:trPr>
          <w:trHeight w:val="639"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2"/>
              <w:jc w:val="left"/>
              <w:rPr>
                <w:rFonts w:ascii="宋体" w:hAnsi="宋体" w:eastAsia="宋体" w:cs="宋体"/>
                <w:sz w:val="14"/>
                <w:szCs w:val="14"/>
              </w:rPr>
            </w:pPr>
          </w:p>
          <w:p>
            <w:pPr>
              <w:pStyle w:val="26"/>
              <w:ind w:right="1"/>
              <w:jc w:val="center"/>
              <w:rPr>
                <w:rFonts w:ascii="Calibri" w:hAnsi="Calibri" w:eastAsia="Calibri" w:cs="Calibri"/>
                <w:szCs w:val="21"/>
              </w:rPr>
            </w:pPr>
            <w:r>
              <w:rPr>
                <w:rFonts w:ascii="Calibri"/>
              </w:rPr>
              <w:t>3.3</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144"/>
              <w:jc w:val="center"/>
              <w:rPr>
                <w:rFonts w:ascii="宋体" w:hAnsi="宋体" w:eastAsia="宋体" w:cs="宋体"/>
                <w:szCs w:val="21"/>
              </w:rPr>
            </w:pPr>
            <w:r>
              <w:rPr>
                <w:rFonts w:ascii="宋体" w:hAnsi="宋体" w:eastAsia="宋体" w:cs="宋体"/>
                <w:szCs w:val="21"/>
              </w:rPr>
              <w:t>水库地震专题分析</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144"/>
              <w:ind w:left="44"/>
              <w:jc w:val="center"/>
              <w:rPr>
                <w:rFonts w:ascii="宋体" w:hAnsi="宋体" w:eastAsia="宋体" w:cs="宋体"/>
                <w:szCs w:val="21"/>
              </w:rPr>
            </w:pPr>
            <w:r>
              <w:rPr>
                <w:rFonts w:hint="eastAsia" w:ascii="宋体" w:hAnsi="宋体" w:eastAsia="宋体" w:cs="宋体"/>
                <w:szCs w:val="21"/>
              </w:rPr>
              <w:t>项</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2"/>
              <w:jc w:val="left"/>
              <w:rPr>
                <w:rFonts w:ascii="宋体" w:hAnsi="宋体" w:eastAsia="宋体" w:cs="宋体"/>
                <w:sz w:val="14"/>
                <w:szCs w:val="14"/>
              </w:rPr>
            </w:pPr>
          </w:p>
          <w:p>
            <w:pPr>
              <w:pStyle w:val="26"/>
              <w:jc w:val="center"/>
              <w:rPr>
                <w:rFonts w:ascii="Calibri" w:hAnsi="Calibri" w:cs="Calibri"/>
                <w:szCs w:val="21"/>
              </w:rPr>
            </w:pPr>
            <w:r>
              <w:rPr>
                <w:rFonts w:hint="eastAsia" w:ascii="Calibri"/>
                <w:w w:val="99"/>
              </w:rPr>
              <w:t>1</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line="288" w:lineRule="exact"/>
              <w:ind w:right="102"/>
              <w:jc w:val="center"/>
              <w:rPr>
                <w:rFonts w:ascii="宋体" w:hAnsi="宋体" w:eastAsia="宋体" w:cs="宋体"/>
                <w:szCs w:val="21"/>
              </w:rPr>
            </w:pPr>
          </w:p>
        </w:tc>
      </w:tr>
    </w:tbl>
    <w:p>
      <w:pPr>
        <w:pStyle w:val="2"/>
        <w:rPr>
          <w:lang w:val="zh-CN"/>
        </w:rPr>
      </w:pPr>
    </w:p>
    <w:p>
      <w:pPr>
        <w:pStyle w:val="2"/>
        <w:rPr>
          <w:lang w:val="zh-CN"/>
        </w:rPr>
      </w:pPr>
    </w:p>
    <w:p>
      <w:pPr>
        <w:pStyle w:val="2"/>
        <w:rPr>
          <w:lang w:val="zh-CN"/>
        </w:rPr>
      </w:pPr>
    </w:p>
    <w:tbl>
      <w:tblPr>
        <w:tblStyle w:val="21"/>
        <w:tblW w:w="14169" w:type="dxa"/>
        <w:tblInd w:w="109" w:type="dxa"/>
        <w:tblLayout w:type="fixed"/>
        <w:tblCellMar>
          <w:top w:w="0" w:type="dxa"/>
          <w:left w:w="0" w:type="dxa"/>
          <w:bottom w:w="0" w:type="dxa"/>
          <w:right w:w="0" w:type="dxa"/>
        </w:tblCellMar>
      </w:tblPr>
      <w:tblGrid>
        <w:gridCol w:w="742"/>
        <w:gridCol w:w="2160"/>
        <w:gridCol w:w="1012"/>
        <w:gridCol w:w="977"/>
        <w:gridCol w:w="1182"/>
        <w:gridCol w:w="961"/>
        <w:gridCol w:w="1469"/>
        <w:gridCol w:w="1290"/>
        <w:gridCol w:w="1086"/>
        <w:gridCol w:w="1645"/>
        <w:gridCol w:w="1645"/>
      </w:tblGrid>
      <w:tr>
        <w:trPr>
          <w:trHeight w:val="282" w:hRule="exact"/>
        </w:trPr>
        <w:tc>
          <w:tcPr>
            <w:tcW w:w="742" w:type="dxa"/>
            <w:vMerge w:val="restart"/>
            <w:tcBorders>
              <w:top w:val="single" w:color="000000" w:sz="4" w:space="0"/>
              <w:left w:val="single" w:color="000000" w:sz="4" w:space="0"/>
              <w:right w:val="single" w:color="000000" w:sz="4" w:space="0"/>
            </w:tcBorders>
          </w:tcPr>
          <w:p>
            <w:pPr>
              <w:pStyle w:val="26"/>
              <w:spacing w:before="4"/>
              <w:jc w:val="left"/>
              <w:rPr>
                <w:rFonts w:ascii="宋体" w:hAnsi="宋体" w:eastAsia="宋体" w:cs="宋体"/>
                <w:sz w:val="26"/>
                <w:szCs w:val="26"/>
              </w:rPr>
            </w:pPr>
          </w:p>
          <w:p>
            <w:pPr>
              <w:pStyle w:val="26"/>
              <w:ind w:left="156"/>
              <w:jc w:val="left"/>
              <w:rPr>
                <w:rFonts w:ascii="宋体" w:hAnsi="宋体" w:eastAsia="宋体" w:cs="宋体"/>
                <w:szCs w:val="21"/>
              </w:rPr>
            </w:pPr>
            <w:r>
              <w:rPr>
                <w:rFonts w:ascii="宋体" w:hAnsi="宋体" w:eastAsia="宋体" w:cs="宋体"/>
                <w:b/>
                <w:bCs/>
                <w:szCs w:val="21"/>
              </w:rPr>
              <w:t>序号</w:t>
            </w:r>
          </w:p>
        </w:tc>
        <w:tc>
          <w:tcPr>
            <w:tcW w:w="2160" w:type="dxa"/>
            <w:vMerge w:val="restart"/>
            <w:tcBorders>
              <w:top w:val="single" w:color="000000" w:sz="4" w:space="0"/>
              <w:left w:val="single" w:color="000000" w:sz="4" w:space="0"/>
              <w:right w:val="single" w:color="000000" w:sz="4" w:space="0"/>
            </w:tcBorders>
          </w:tcPr>
          <w:p>
            <w:pPr>
              <w:pStyle w:val="26"/>
              <w:spacing w:before="4"/>
              <w:jc w:val="left"/>
              <w:rPr>
                <w:rFonts w:ascii="宋体" w:hAnsi="宋体" w:eastAsia="宋体" w:cs="宋体"/>
                <w:sz w:val="26"/>
                <w:szCs w:val="26"/>
              </w:rPr>
            </w:pPr>
          </w:p>
          <w:p>
            <w:pPr>
              <w:pStyle w:val="26"/>
              <w:ind w:left="655"/>
              <w:jc w:val="left"/>
              <w:rPr>
                <w:rFonts w:ascii="宋体" w:hAnsi="宋体" w:eastAsia="宋体" w:cs="宋体"/>
                <w:szCs w:val="21"/>
              </w:rPr>
            </w:pPr>
            <w:r>
              <w:rPr>
                <w:rFonts w:ascii="宋体" w:hAnsi="宋体" w:eastAsia="宋体" w:cs="宋体"/>
                <w:b/>
                <w:bCs/>
                <w:szCs w:val="21"/>
              </w:rPr>
              <w:t>项目名称</w:t>
            </w:r>
          </w:p>
        </w:tc>
        <w:tc>
          <w:tcPr>
            <w:tcW w:w="1012" w:type="dxa"/>
            <w:vMerge w:val="restart"/>
            <w:tcBorders>
              <w:top w:val="single" w:color="000000" w:sz="4" w:space="0"/>
              <w:left w:val="single" w:color="000000" w:sz="4" w:space="0"/>
              <w:right w:val="single" w:color="000000" w:sz="4" w:space="0"/>
            </w:tcBorders>
          </w:tcPr>
          <w:p>
            <w:pPr>
              <w:pStyle w:val="26"/>
              <w:spacing w:before="4"/>
              <w:jc w:val="left"/>
              <w:rPr>
                <w:rFonts w:ascii="宋体" w:hAnsi="宋体" w:eastAsia="宋体" w:cs="宋体"/>
                <w:sz w:val="26"/>
                <w:szCs w:val="26"/>
              </w:rPr>
            </w:pPr>
          </w:p>
          <w:p>
            <w:pPr>
              <w:pStyle w:val="26"/>
              <w:ind w:left="290"/>
              <w:jc w:val="left"/>
              <w:rPr>
                <w:rFonts w:ascii="宋体" w:hAnsi="宋体" w:eastAsia="宋体" w:cs="宋体"/>
                <w:szCs w:val="21"/>
              </w:rPr>
            </w:pPr>
            <w:r>
              <w:rPr>
                <w:rFonts w:ascii="宋体" w:hAnsi="宋体" w:eastAsia="宋体" w:cs="宋体"/>
                <w:b/>
                <w:bCs/>
                <w:szCs w:val="21"/>
              </w:rPr>
              <w:t>单位</w:t>
            </w:r>
          </w:p>
        </w:tc>
        <w:tc>
          <w:tcPr>
            <w:tcW w:w="977" w:type="dxa"/>
            <w:vMerge w:val="restart"/>
            <w:tcBorders>
              <w:top w:val="single" w:color="000000" w:sz="4" w:space="0"/>
              <w:left w:val="single" w:color="000000" w:sz="4" w:space="0"/>
              <w:right w:val="single" w:color="000000" w:sz="4" w:space="0"/>
            </w:tcBorders>
          </w:tcPr>
          <w:p>
            <w:pPr>
              <w:pStyle w:val="26"/>
              <w:spacing w:before="4"/>
              <w:jc w:val="left"/>
              <w:rPr>
                <w:rFonts w:ascii="宋体" w:hAnsi="宋体" w:eastAsia="宋体" w:cs="宋体"/>
                <w:sz w:val="26"/>
                <w:szCs w:val="26"/>
              </w:rPr>
            </w:pPr>
          </w:p>
          <w:p>
            <w:pPr>
              <w:pStyle w:val="26"/>
              <w:ind w:left="272"/>
              <w:jc w:val="left"/>
              <w:rPr>
                <w:rFonts w:ascii="宋体" w:hAnsi="宋体" w:eastAsia="宋体" w:cs="宋体"/>
                <w:szCs w:val="21"/>
              </w:rPr>
            </w:pPr>
            <w:r>
              <w:rPr>
                <w:rFonts w:ascii="宋体" w:hAnsi="宋体" w:eastAsia="宋体" w:cs="宋体"/>
                <w:b/>
                <w:bCs/>
                <w:szCs w:val="21"/>
              </w:rPr>
              <w:t>数量</w:t>
            </w:r>
          </w:p>
        </w:tc>
        <w:tc>
          <w:tcPr>
            <w:tcW w:w="3612" w:type="dxa"/>
            <w:gridSpan w:val="3"/>
            <w:tcBorders>
              <w:top w:val="single" w:color="000000" w:sz="4" w:space="0"/>
              <w:left w:val="single" w:color="000000" w:sz="4" w:space="0"/>
              <w:bottom w:val="single" w:color="000000" w:sz="4" w:space="0"/>
              <w:right w:val="single" w:color="000000" w:sz="4" w:space="0"/>
            </w:tcBorders>
          </w:tcPr>
          <w:p>
            <w:pPr>
              <w:pStyle w:val="26"/>
              <w:spacing w:line="240" w:lineRule="exact"/>
              <w:ind w:right="1"/>
              <w:jc w:val="center"/>
              <w:rPr>
                <w:rFonts w:ascii="宋体" w:hAnsi="宋体" w:eastAsia="宋体" w:cs="宋体"/>
                <w:szCs w:val="21"/>
              </w:rPr>
            </w:pPr>
            <w:r>
              <w:rPr>
                <w:rFonts w:ascii="宋体" w:hAnsi="宋体" w:eastAsia="宋体" w:cs="宋体"/>
                <w:b/>
                <w:bCs/>
                <w:szCs w:val="21"/>
              </w:rPr>
              <w:t>单价（元）</w:t>
            </w:r>
          </w:p>
        </w:tc>
        <w:tc>
          <w:tcPr>
            <w:tcW w:w="4021" w:type="dxa"/>
            <w:gridSpan w:val="3"/>
            <w:tcBorders>
              <w:top w:val="single" w:color="000000" w:sz="4" w:space="0"/>
              <w:left w:val="single" w:color="000000" w:sz="4" w:space="0"/>
              <w:bottom w:val="single" w:color="000000" w:sz="4" w:space="0"/>
              <w:right w:val="single" w:color="000000" w:sz="4" w:space="0"/>
            </w:tcBorders>
          </w:tcPr>
          <w:p>
            <w:pPr>
              <w:pStyle w:val="26"/>
              <w:spacing w:line="240" w:lineRule="exact"/>
              <w:jc w:val="center"/>
              <w:rPr>
                <w:rFonts w:ascii="宋体" w:hAnsi="宋体" w:eastAsia="宋体" w:cs="宋体"/>
                <w:szCs w:val="21"/>
              </w:rPr>
            </w:pPr>
            <w:r>
              <w:rPr>
                <w:rFonts w:ascii="宋体" w:hAnsi="宋体" w:eastAsia="宋体" w:cs="宋体"/>
                <w:b/>
                <w:bCs/>
                <w:szCs w:val="21"/>
              </w:rPr>
              <w:t>合价（元）</w:t>
            </w:r>
          </w:p>
        </w:tc>
        <w:tc>
          <w:tcPr>
            <w:tcW w:w="1645" w:type="dxa"/>
            <w:vMerge w:val="restart"/>
            <w:tcBorders>
              <w:top w:val="single" w:color="000000" w:sz="4" w:space="0"/>
              <w:left w:val="single" w:color="000000" w:sz="4" w:space="0"/>
              <w:right w:val="single" w:color="000000" w:sz="4" w:space="0"/>
            </w:tcBorders>
          </w:tcPr>
          <w:p>
            <w:pPr>
              <w:pStyle w:val="26"/>
              <w:spacing w:before="4"/>
              <w:jc w:val="left"/>
              <w:rPr>
                <w:rFonts w:ascii="宋体" w:hAnsi="宋体" w:eastAsia="宋体" w:cs="宋体"/>
                <w:sz w:val="26"/>
                <w:szCs w:val="26"/>
              </w:rPr>
            </w:pPr>
          </w:p>
          <w:p>
            <w:pPr>
              <w:pStyle w:val="26"/>
              <w:ind w:right="1"/>
              <w:jc w:val="center"/>
              <w:rPr>
                <w:rFonts w:ascii="宋体" w:hAnsi="宋体" w:eastAsia="宋体" w:cs="宋体"/>
                <w:szCs w:val="21"/>
              </w:rPr>
            </w:pPr>
            <w:r>
              <w:rPr>
                <w:rFonts w:ascii="宋体" w:hAnsi="宋体" w:eastAsia="宋体" w:cs="宋体"/>
                <w:b/>
                <w:bCs/>
                <w:szCs w:val="21"/>
              </w:rPr>
              <w:t>备注</w:t>
            </w:r>
          </w:p>
        </w:tc>
      </w:tr>
      <w:tr>
        <w:tblPrEx>
          <w:tblCellMar>
            <w:top w:w="0" w:type="dxa"/>
            <w:left w:w="0" w:type="dxa"/>
            <w:bottom w:w="0" w:type="dxa"/>
            <w:right w:w="0" w:type="dxa"/>
          </w:tblCellMar>
        </w:tblPrEx>
        <w:trPr>
          <w:trHeight w:val="755" w:hRule="exact"/>
        </w:trPr>
        <w:tc>
          <w:tcPr>
            <w:tcW w:w="742" w:type="dxa"/>
            <w:vMerge w:val="continue"/>
            <w:tcBorders>
              <w:left w:val="single" w:color="000000" w:sz="4" w:space="0"/>
              <w:bottom w:val="single" w:color="000000" w:sz="4" w:space="0"/>
              <w:right w:val="single" w:color="000000" w:sz="4" w:space="0"/>
            </w:tcBorders>
          </w:tcPr>
          <w:p/>
        </w:tc>
        <w:tc>
          <w:tcPr>
            <w:tcW w:w="2160" w:type="dxa"/>
            <w:vMerge w:val="continue"/>
            <w:tcBorders>
              <w:left w:val="single" w:color="000000" w:sz="4" w:space="0"/>
              <w:bottom w:val="single" w:color="000000" w:sz="4" w:space="0"/>
              <w:right w:val="single" w:color="000000" w:sz="4" w:space="0"/>
            </w:tcBorders>
          </w:tcPr>
          <w:p/>
        </w:tc>
        <w:tc>
          <w:tcPr>
            <w:tcW w:w="1012" w:type="dxa"/>
            <w:vMerge w:val="continue"/>
            <w:tcBorders>
              <w:left w:val="single" w:color="000000" w:sz="4" w:space="0"/>
              <w:bottom w:val="single" w:color="000000" w:sz="4" w:space="0"/>
              <w:right w:val="single" w:color="000000" w:sz="4" w:space="0"/>
            </w:tcBorders>
          </w:tcPr>
          <w:p/>
        </w:tc>
        <w:tc>
          <w:tcPr>
            <w:tcW w:w="977" w:type="dxa"/>
            <w:vMerge w:val="continue"/>
            <w:tcBorders>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pPr>
              <w:pStyle w:val="26"/>
              <w:spacing w:before="94" w:line="272" w:lineRule="exact"/>
              <w:ind w:left="60" w:right="60"/>
              <w:jc w:val="left"/>
              <w:rPr>
                <w:rFonts w:ascii="宋体" w:hAnsi="宋体" w:eastAsia="宋体" w:cs="宋体"/>
                <w:szCs w:val="21"/>
              </w:rPr>
            </w:pPr>
            <w:r>
              <w:rPr>
                <w:rFonts w:ascii="宋体" w:hAnsi="宋体" w:eastAsia="宋体" w:cs="宋体"/>
                <w:szCs w:val="21"/>
              </w:rPr>
              <w:t>其中：不含</w:t>
            </w:r>
            <w:r>
              <w:rPr>
                <w:rFonts w:ascii="宋体" w:hAnsi="宋体" w:eastAsia="宋体" w:cs="宋体"/>
                <w:w w:val="99"/>
                <w:szCs w:val="21"/>
              </w:rPr>
              <w:t xml:space="preserve"> </w:t>
            </w:r>
            <w:r>
              <w:rPr>
                <w:rFonts w:ascii="宋体" w:hAnsi="宋体" w:eastAsia="宋体" w:cs="宋体"/>
                <w:szCs w:val="21"/>
              </w:rPr>
              <w:t>增值税单价</w:t>
            </w:r>
          </w:p>
        </w:tc>
        <w:tc>
          <w:tcPr>
            <w:tcW w:w="961"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265"/>
              <w:jc w:val="left"/>
              <w:rPr>
                <w:rFonts w:ascii="宋体" w:hAnsi="宋体" w:eastAsia="宋体" w:cs="宋体"/>
                <w:szCs w:val="21"/>
              </w:rPr>
            </w:pPr>
            <w:r>
              <w:rPr>
                <w:rFonts w:ascii="宋体" w:hAnsi="宋体" w:eastAsia="宋体" w:cs="宋体"/>
                <w:szCs w:val="21"/>
              </w:rPr>
              <w:t>税金</w:t>
            </w:r>
          </w:p>
        </w:tc>
        <w:tc>
          <w:tcPr>
            <w:tcW w:w="1469"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08"/>
              <w:jc w:val="left"/>
              <w:rPr>
                <w:rFonts w:ascii="宋体" w:hAnsi="宋体" w:eastAsia="宋体" w:cs="宋体"/>
                <w:szCs w:val="21"/>
              </w:rPr>
            </w:pPr>
            <w:r>
              <w:rPr>
                <w:rFonts w:ascii="宋体" w:hAnsi="宋体" w:eastAsia="宋体" w:cs="宋体"/>
                <w:szCs w:val="21"/>
              </w:rPr>
              <w:t>合计单价</w:t>
            </w:r>
          </w:p>
        </w:tc>
        <w:tc>
          <w:tcPr>
            <w:tcW w:w="1290" w:type="dxa"/>
            <w:tcBorders>
              <w:top w:val="single" w:color="000000" w:sz="4" w:space="0"/>
              <w:left w:val="single" w:color="000000" w:sz="4" w:space="0"/>
              <w:bottom w:val="single" w:color="000000" w:sz="4" w:space="0"/>
              <w:right w:val="single" w:color="000000" w:sz="4" w:space="0"/>
            </w:tcBorders>
          </w:tcPr>
          <w:p>
            <w:pPr>
              <w:pStyle w:val="26"/>
              <w:spacing w:before="94" w:line="272" w:lineRule="exact"/>
              <w:ind w:left="218" w:right="51" w:hanging="168"/>
              <w:jc w:val="left"/>
              <w:rPr>
                <w:rFonts w:ascii="宋体" w:hAnsi="宋体" w:eastAsia="宋体" w:cs="宋体"/>
                <w:szCs w:val="21"/>
              </w:rPr>
            </w:pPr>
            <w:r>
              <w:rPr>
                <w:rFonts w:ascii="宋体" w:hAnsi="宋体" w:eastAsia="宋体" w:cs="宋体"/>
                <w:spacing w:val="-14"/>
                <w:w w:val="99"/>
                <w:szCs w:val="21"/>
              </w:rPr>
              <w:t>其中：不含增</w:t>
            </w:r>
            <w:r>
              <w:rPr>
                <w:rFonts w:ascii="宋体" w:hAnsi="宋体" w:eastAsia="宋体" w:cs="宋体"/>
                <w:spacing w:val="-101"/>
                <w:w w:val="99"/>
                <w:szCs w:val="21"/>
              </w:rPr>
              <w:t xml:space="preserve"> </w:t>
            </w:r>
            <w:r>
              <w:rPr>
                <w:rFonts w:ascii="宋体" w:hAnsi="宋体" w:eastAsia="宋体" w:cs="宋体"/>
                <w:szCs w:val="21"/>
              </w:rPr>
              <w:t>值税合价</w:t>
            </w:r>
          </w:p>
        </w:tc>
        <w:tc>
          <w:tcPr>
            <w:tcW w:w="1086"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28"/>
              <w:jc w:val="left"/>
              <w:rPr>
                <w:rFonts w:ascii="宋体" w:hAnsi="宋体" w:eastAsia="宋体" w:cs="宋体"/>
                <w:szCs w:val="21"/>
              </w:rPr>
            </w:pPr>
            <w:r>
              <w:rPr>
                <w:rFonts w:ascii="宋体" w:hAnsi="宋体" w:eastAsia="宋体" w:cs="宋体"/>
                <w:szCs w:val="21"/>
              </w:rPr>
              <w:t>税金</w:t>
            </w: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 w:val="15"/>
                <w:szCs w:val="15"/>
              </w:rPr>
            </w:pPr>
          </w:p>
          <w:p>
            <w:pPr>
              <w:pStyle w:val="26"/>
              <w:ind w:left="396"/>
              <w:jc w:val="left"/>
              <w:rPr>
                <w:rFonts w:ascii="宋体" w:hAnsi="宋体" w:eastAsia="宋体" w:cs="宋体"/>
                <w:szCs w:val="21"/>
              </w:rPr>
            </w:pPr>
            <w:r>
              <w:rPr>
                <w:rFonts w:ascii="宋体" w:hAnsi="宋体" w:eastAsia="宋体" w:cs="宋体"/>
                <w:szCs w:val="21"/>
              </w:rPr>
              <w:t>合计合价</w:t>
            </w:r>
          </w:p>
        </w:tc>
        <w:tc>
          <w:tcPr>
            <w:tcW w:w="1645" w:type="dxa"/>
            <w:vMerge w:val="continue"/>
            <w:tcBorders>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66"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1"/>
              <w:ind w:right="1"/>
              <w:jc w:val="center"/>
              <w:rPr>
                <w:rFonts w:ascii="Calibri" w:hAnsi="Calibri" w:eastAsia="Calibri" w:cs="Calibri"/>
                <w:szCs w:val="21"/>
              </w:rPr>
            </w:pPr>
            <w:r>
              <w:rPr>
                <w:rFonts w:ascii="Calibri"/>
              </w:rPr>
              <w:t>3.4</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56"/>
              <w:ind w:right="2"/>
              <w:jc w:val="center"/>
              <w:rPr>
                <w:rFonts w:ascii="宋体" w:hAnsi="宋体" w:eastAsia="宋体" w:cs="宋体"/>
                <w:szCs w:val="21"/>
              </w:rPr>
            </w:pPr>
            <w:r>
              <w:rPr>
                <w:rFonts w:ascii="宋体" w:hAnsi="宋体" w:eastAsia="宋体" w:cs="宋体"/>
                <w:szCs w:val="21"/>
              </w:rPr>
              <w:t>中心光纤租用</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56"/>
              <w:ind w:right="1"/>
              <w:jc w:val="center"/>
              <w:rPr>
                <w:rFonts w:ascii="宋体" w:hAnsi="宋体" w:eastAsia="宋体" w:cs="宋体"/>
                <w:szCs w:val="21"/>
              </w:rPr>
            </w:pPr>
            <w:r>
              <w:rPr>
                <w:rFonts w:ascii="宋体" w:hAnsi="宋体" w:eastAsia="宋体" w:cs="宋体"/>
                <w:w w:val="99"/>
                <w:szCs w:val="21"/>
              </w:rPr>
              <w:t>月</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99"/>
              <w:jc w:val="center"/>
              <w:rPr>
                <w:rFonts w:ascii="Calibri" w:hAnsi="Calibri" w:eastAsia="Calibri" w:cs="Calibri"/>
                <w:szCs w:val="21"/>
              </w:rPr>
            </w:pPr>
            <w:r>
              <w:rPr>
                <w:rFonts w:hint="eastAsia" w:ascii="Calibri"/>
              </w:rPr>
              <w:t>24</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58"/>
              <w:ind w:right="1"/>
              <w:jc w:val="center"/>
              <w:rPr>
                <w:rFonts w:ascii="宋体" w:hAnsi="宋体" w:eastAsia="宋体" w:cs="宋体"/>
                <w:szCs w:val="21"/>
              </w:rPr>
            </w:pPr>
            <w:r>
              <w:rPr>
                <w:rFonts w:hint="eastAsia" w:ascii="Calibri" w:hAnsi="Calibri" w:eastAsia="宋体" w:cs="Calibri"/>
                <w:szCs w:val="21"/>
              </w:rPr>
              <w:t>2</w:t>
            </w:r>
            <w:r>
              <w:rPr>
                <w:rFonts w:ascii="Calibri" w:hAnsi="Calibri" w:eastAsia="Calibri" w:cs="Calibri"/>
                <w:spacing w:val="2"/>
                <w:szCs w:val="21"/>
              </w:rPr>
              <w:t xml:space="preserve"> </w:t>
            </w:r>
            <w:r>
              <w:rPr>
                <w:rFonts w:ascii="宋体" w:hAnsi="宋体" w:eastAsia="宋体" w:cs="宋体"/>
                <w:szCs w:val="21"/>
              </w:rPr>
              <w:t>年</w:t>
            </w:r>
          </w:p>
        </w:tc>
      </w:tr>
      <w:tr>
        <w:tblPrEx>
          <w:tblCellMar>
            <w:top w:w="0" w:type="dxa"/>
            <w:left w:w="0" w:type="dxa"/>
            <w:bottom w:w="0" w:type="dxa"/>
            <w:right w:w="0" w:type="dxa"/>
          </w:tblCellMar>
        </w:tblPrEx>
        <w:trPr>
          <w:trHeight w:val="467"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1"/>
              <w:ind w:right="1"/>
              <w:jc w:val="center"/>
              <w:rPr>
                <w:rFonts w:ascii="Calibri" w:hAnsi="Calibri" w:eastAsia="Calibri" w:cs="Calibri"/>
                <w:szCs w:val="21"/>
              </w:rPr>
            </w:pPr>
            <w:r>
              <w:rPr>
                <w:rFonts w:ascii="Calibri"/>
              </w:rPr>
              <w:t>3.5</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58"/>
              <w:jc w:val="center"/>
              <w:rPr>
                <w:rFonts w:ascii="宋体" w:hAnsi="宋体" w:eastAsia="宋体" w:cs="宋体"/>
                <w:szCs w:val="21"/>
              </w:rPr>
            </w:pPr>
            <w:r>
              <w:rPr>
                <w:rFonts w:ascii="宋体" w:hAnsi="宋体" w:eastAsia="宋体" w:cs="宋体"/>
                <w:szCs w:val="21"/>
              </w:rPr>
              <w:t>台站信号流量费</w:t>
            </w:r>
          </w:p>
        </w:tc>
        <w:tc>
          <w:tcPr>
            <w:tcW w:w="1012" w:type="dxa"/>
            <w:tcBorders>
              <w:top w:val="single" w:color="000000" w:sz="4" w:space="0"/>
              <w:left w:val="single" w:color="000000" w:sz="4" w:space="0"/>
              <w:bottom w:val="single" w:color="000000" w:sz="4" w:space="0"/>
              <w:right w:val="single" w:color="000000" w:sz="4" w:space="0"/>
            </w:tcBorders>
          </w:tcPr>
          <w:p>
            <w:pPr>
              <w:pStyle w:val="26"/>
              <w:spacing w:before="58"/>
              <w:ind w:right="1"/>
              <w:jc w:val="center"/>
              <w:rPr>
                <w:rFonts w:ascii="宋体" w:hAnsi="宋体" w:eastAsia="宋体" w:cs="宋体"/>
                <w:szCs w:val="21"/>
              </w:rPr>
            </w:pPr>
            <w:r>
              <w:rPr>
                <w:rFonts w:ascii="宋体" w:hAnsi="宋体" w:eastAsia="宋体" w:cs="宋体"/>
                <w:szCs w:val="21"/>
              </w:rPr>
              <w:t>台.年</w:t>
            </w:r>
          </w:p>
        </w:tc>
        <w:tc>
          <w:tcPr>
            <w:tcW w:w="977" w:type="dxa"/>
            <w:tcBorders>
              <w:top w:val="single" w:color="000000" w:sz="4" w:space="0"/>
              <w:left w:val="single" w:color="000000" w:sz="4" w:space="0"/>
              <w:bottom w:val="single" w:color="000000" w:sz="4" w:space="0"/>
              <w:right w:val="single" w:color="000000" w:sz="4" w:space="0"/>
            </w:tcBorders>
          </w:tcPr>
          <w:p>
            <w:pPr>
              <w:pStyle w:val="26"/>
              <w:spacing w:before="98"/>
              <w:jc w:val="center"/>
              <w:rPr>
                <w:rFonts w:ascii="Calibri" w:hAnsi="Calibri" w:eastAsia="Calibri" w:cs="Calibri"/>
                <w:szCs w:val="21"/>
              </w:rPr>
            </w:pPr>
            <w:r>
              <w:rPr>
                <w:rFonts w:hint="eastAsia" w:ascii="Calibri"/>
              </w:rPr>
              <w:t>10</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58"/>
              <w:ind w:right="1"/>
              <w:jc w:val="center"/>
              <w:rPr>
                <w:rFonts w:ascii="宋体" w:hAnsi="宋体" w:eastAsia="宋体" w:cs="宋体"/>
                <w:szCs w:val="21"/>
              </w:rPr>
            </w:pPr>
            <w:r>
              <w:rPr>
                <w:rFonts w:ascii="Calibri" w:hAnsi="Calibri" w:eastAsia="Calibri" w:cs="Calibri"/>
                <w:szCs w:val="21"/>
              </w:rPr>
              <w:t xml:space="preserve">5 </w:t>
            </w:r>
            <w:r>
              <w:rPr>
                <w:rFonts w:ascii="宋体" w:hAnsi="宋体" w:eastAsia="宋体" w:cs="宋体"/>
                <w:szCs w:val="21"/>
              </w:rPr>
              <w:t>个台站，</w:t>
            </w:r>
            <w:r>
              <w:rPr>
                <w:rFonts w:hint="eastAsia" w:ascii="Calibri" w:hAnsi="Calibri" w:eastAsia="宋体" w:cs="Calibri"/>
                <w:szCs w:val="21"/>
              </w:rPr>
              <w:t>2</w:t>
            </w:r>
            <w:r>
              <w:rPr>
                <w:rFonts w:ascii="Calibri" w:hAnsi="Calibri" w:eastAsia="Calibri" w:cs="Calibri"/>
                <w:spacing w:val="4"/>
                <w:szCs w:val="21"/>
              </w:rPr>
              <w:t xml:space="preserve"> </w:t>
            </w:r>
            <w:r>
              <w:rPr>
                <w:rFonts w:ascii="宋体" w:hAnsi="宋体" w:eastAsia="宋体" w:cs="宋体"/>
                <w:szCs w:val="21"/>
              </w:rPr>
              <w:t>年</w:t>
            </w:r>
          </w:p>
        </w:tc>
      </w:tr>
      <w:tr>
        <w:tblPrEx>
          <w:tblCellMar>
            <w:top w:w="0" w:type="dxa"/>
            <w:left w:w="0" w:type="dxa"/>
            <w:bottom w:w="0" w:type="dxa"/>
            <w:right w:w="0" w:type="dxa"/>
          </w:tblCellMar>
        </w:tblPrEx>
        <w:trPr>
          <w:trHeight w:val="827"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5"/>
              <w:jc w:val="left"/>
              <w:rPr>
                <w:rFonts w:ascii="宋体" w:hAnsi="宋体" w:eastAsia="宋体" w:cs="宋体"/>
                <w:szCs w:val="21"/>
              </w:rPr>
            </w:pPr>
          </w:p>
          <w:p>
            <w:pPr>
              <w:pStyle w:val="26"/>
              <w:ind w:right="1"/>
              <w:jc w:val="center"/>
              <w:rPr>
                <w:rFonts w:ascii="Calibri" w:hAnsi="Calibri" w:eastAsia="Calibri" w:cs="Calibri"/>
                <w:szCs w:val="21"/>
              </w:rPr>
            </w:pPr>
            <w:r>
              <w:rPr>
                <w:rFonts w:ascii="Calibri"/>
                <w:w w:val="99"/>
              </w:rPr>
              <w:t>4</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1"/>
              <w:jc w:val="left"/>
              <w:rPr>
                <w:rFonts w:ascii="宋体" w:hAnsi="宋体" w:eastAsia="宋体" w:cs="宋体"/>
                <w:sz w:val="18"/>
                <w:szCs w:val="18"/>
              </w:rPr>
            </w:pPr>
          </w:p>
          <w:p>
            <w:pPr>
              <w:pStyle w:val="26"/>
              <w:jc w:val="center"/>
              <w:rPr>
                <w:rFonts w:ascii="宋体" w:hAnsi="宋体" w:eastAsia="宋体" w:cs="宋体"/>
                <w:szCs w:val="21"/>
              </w:rPr>
            </w:pPr>
            <w:r>
              <w:rPr>
                <w:rFonts w:ascii="宋体" w:hAnsi="宋体" w:eastAsia="宋体" w:cs="宋体"/>
                <w:b/>
                <w:bCs/>
                <w:szCs w:val="21"/>
              </w:rPr>
              <w:t>地震宏观调查</w:t>
            </w:r>
          </w:p>
        </w:tc>
        <w:tc>
          <w:tcPr>
            <w:tcW w:w="1012" w:type="dxa"/>
            <w:tcBorders>
              <w:top w:val="single" w:color="000000" w:sz="4" w:space="0"/>
              <w:left w:val="single" w:color="000000" w:sz="4" w:space="0"/>
              <w:bottom w:val="single" w:color="000000" w:sz="4" w:space="0"/>
              <w:right w:val="single" w:color="000000" w:sz="4" w:space="0"/>
            </w:tcBorders>
            <w:vAlign w:val="center"/>
          </w:tcPr>
          <w:p>
            <w:pPr>
              <w:pStyle w:val="26"/>
              <w:spacing w:before="144"/>
              <w:ind w:left="44"/>
              <w:jc w:val="center"/>
              <w:rPr>
                <w:rFonts w:ascii="宋体" w:hAnsi="宋体" w:eastAsia="宋体" w:cs="宋体"/>
                <w:szCs w:val="21"/>
              </w:rPr>
            </w:pPr>
            <w:r>
              <w:rPr>
                <w:rFonts w:hint="eastAsia" w:ascii="宋体" w:hAnsi="宋体" w:eastAsia="宋体" w:cs="宋体"/>
                <w:szCs w:val="21"/>
              </w:rPr>
              <w:t>次</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26"/>
              <w:jc w:val="center"/>
              <w:rPr>
                <w:rFonts w:ascii="Calibri" w:hAnsi="Calibri" w:eastAsia="Calibri" w:cs="Calibri"/>
                <w:szCs w:val="21"/>
              </w:rPr>
            </w:pPr>
            <w:r>
              <w:rPr>
                <w:rFonts w:hint="eastAsia" w:ascii="Calibri"/>
                <w:w w:val="99"/>
              </w:rPr>
              <w:t>2</w:t>
            </w: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vAlign w:val="center"/>
          </w:tcPr>
          <w:p>
            <w:pPr>
              <w:pStyle w:val="26"/>
              <w:spacing w:line="252" w:lineRule="exact"/>
              <w:ind w:right="1"/>
              <w:jc w:val="center"/>
              <w:rPr>
                <w:rFonts w:ascii="宋体" w:hAnsi="宋体" w:eastAsia="宋体" w:cs="宋体"/>
                <w:szCs w:val="21"/>
              </w:rPr>
            </w:pPr>
          </w:p>
        </w:tc>
      </w:tr>
      <w:tr>
        <w:tblPrEx>
          <w:tblCellMar>
            <w:top w:w="0" w:type="dxa"/>
            <w:left w:w="0" w:type="dxa"/>
            <w:bottom w:w="0" w:type="dxa"/>
            <w:right w:w="0" w:type="dxa"/>
          </w:tblCellMar>
        </w:tblPrEx>
        <w:trPr>
          <w:trHeight w:val="787" w:hRule="exact"/>
        </w:trPr>
        <w:tc>
          <w:tcPr>
            <w:tcW w:w="742" w:type="dxa"/>
            <w:tcBorders>
              <w:top w:val="single" w:color="000000" w:sz="4" w:space="0"/>
              <w:left w:val="single" w:color="000000" w:sz="4" w:space="0"/>
              <w:bottom w:val="single" w:color="000000" w:sz="4" w:space="0"/>
              <w:right w:val="single" w:color="000000" w:sz="4" w:space="0"/>
            </w:tcBorders>
          </w:tcPr>
          <w:p>
            <w:pPr>
              <w:pStyle w:val="26"/>
              <w:spacing w:before="10"/>
              <w:jc w:val="left"/>
              <w:rPr>
                <w:rFonts w:ascii="宋体" w:hAnsi="宋体" w:eastAsia="宋体" w:cs="宋体"/>
                <w:sz w:val="19"/>
                <w:szCs w:val="19"/>
              </w:rPr>
            </w:pPr>
          </w:p>
          <w:p>
            <w:pPr>
              <w:pStyle w:val="26"/>
              <w:ind w:right="1"/>
              <w:jc w:val="center"/>
              <w:rPr>
                <w:rFonts w:ascii="Calibri" w:hAnsi="Calibri" w:eastAsia="Calibri" w:cs="Calibri"/>
                <w:szCs w:val="21"/>
              </w:rPr>
            </w:pPr>
            <w:r>
              <w:rPr>
                <w:rFonts w:ascii="Calibri"/>
                <w:w w:val="99"/>
              </w:rPr>
              <w:t>5</w:t>
            </w:r>
          </w:p>
        </w:tc>
        <w:tc>
          <w:tcPr>
            <w:tcW w:w="2160" w:type="dxa"/>
            <w:tcBorders>
              <w:top w:val="single" w:color="000000" w:sz="4" w:space="0"/>
              <w:left w:val="single" w:color="000000" w:sz="4" w:space="0"/>
              <w:bottom w:val="single" w:color="000000" w:sz="4" w:space="0"/>
              <w:right w:val="single" w:color="000000" w:sz="4" w:space="0"/>
            </w:tcBorders>
          </w:tcPr>
          <w:p>
            <w:pPr>
              <w:pStyle w:val="26"/>
              <w:spacing w:before="9"/>
              <w:jc w:val="left"/>
              <w:rPr>
                <w:rFonts w:ascii="宋体" w:hAnsi="宋体" w:eastAsia="宋体" w:cs="宋体"/>
                <w:sz w:val="16"/>
                <w:szCs w:val="16"/>
              </w:rPr>
            </w:pPr>
          </w:p>
          <w:p>
            <w:pPr>
              <w:pStyle w:val="26"/>
              <w:ind w:left="5"/>
              <w:jc w:val="center"/>
              <w:rPr>
                <w:rFonts w:ascii="宋体" w:hAnsi="宋体" w:eastAsia="宋体" w:cs="宋体"/>
                <w:szCs w:val="21"/>
              </w:rPr>
            </w:pPr>
            <w:r>
              <w:rPr>
                <w:rFonts w:ascii="宋体" w:hAnsi="宋体" w:eastAsia="宋体" w:cs="宋体"/>
                <w:b/>
                <w:bCs/>
                <w:szCs w:val="21"/>
              </w:rPr>
              <w:t>合计（</w:t>
            </w:r>
            <w:r>
              <w:rPr>
                <w:rFonts w:ascii="Calibri" w:hAnsi="Calibri" w:eastAsia="Calibri" w:cs="Calibri"/>
                <w:b/>
                <w:bCs/>
                <w:szCs w:val="21"/>
              </w:rPr>
              <w:t>=1+2+3+4</w:t>
            </w:r>
            <w:r>
              <w:rPr>
                <w:rFonts w:ascii="宋体" w:hAnsi="宋体" w:eastAsia="宋体" w:cs="宋体"/>
                <w:b/>
                <w:bCs/>
                <w:szCs w:val="21"/>
              </w:rPr>
              <w:t>）</w:t>
            </w:r>
          </w:p>
        </w:tc>
        <w:tc>
          <w:tcPr>
            <w:tcW w:w="1012" w:type="dxa"/>
            <w:tcBorders>
              <w:top w:val="single" w:color="000000" w:sz="4" w:space="0"/>
              <w:left w:val="single" w:color="000000" w:sz="4" w:space="0"/>
              <w:bottom w:val="single" w:color="000000" w:sz="4" w:space="0"/>
              <w:right w:val="single" w:color="000000" w:sz="4" w:space="0"/>
            </w:tcBorders>
          </w:tcPr>
          <w:p/>
        </w:tc>
        <w:tc>
          <w:tcPr>
            <w:tcW w:w="977" w:type="dxa"/>
            <w:tcBorders>
              <w:top w:val="single" w:color="000000" w:sz="4" w:space="0"/>
              <w:left w:val="single" w:color="000000" w:sz="4" w:space="0"/>
              <w:bottom w:val="single" w:color="000000" w:sz="4" w:space="0"/>
              <w:right w:val="single" w:color="000000" w:sz="4" w:space="0"/>
            </w:tcBorders>
          </w:tcPr>
          <w:p/>
        </w:tc>
        <w:tc>
          <w:tcPr>
            <w:tcW w:w="1182" w:type="dxa"/>
            <w:tcBorders>
              <w:top w:val="single" w:color="000000" w:sz="4" w:space="0"/>
              <w:left w:val="single" w:color="000000" w:sz="4" w:space="0"/>
              <w:bottom w:val="single" w:color="000000" w:sz="4" w:space="0"/>
              <w:right w:val="single" w:color="000000" w:sz="4" w:space="0"/>
            </w:tcBorders>
          </w:tcPr>
          <w:p/>
        </w:tc>
        <w:tc>
          <w:tcPr>
            <w:tcW w:w="961" w:type="dxa"/>
            <w:tcBorders>
              <w:top w:val="single" w:color="000000" w:sz="4" w:space="0"/>
              <w:left w:val="single" w:color="000000" w:sz="4" w:space="0"/>
              <w:bottom w:val="single" w:color="000000" w:sz="4" w:space="0"/>
              <w:right w:val="single" w:color="000000" w:sz="4" w:space="0"/>
            </w:tcBorders>
          </w:tcPr>
          <w:p/>
        </w:tc>
        <w:tc>
          <w:tcPr>
            <w:tcW w:w="1469" w:type="dxa"/>
            <w:tcBorders>
              <w:top w:val="single" w:color="000000" w:sz="4" w:space="0"/>
              <w:left w:val="single" w:color="000000" w:sz="4" w:space="0"/>
              <w:bottom w:val="single" w:color="000000" w:sz="4" w:space="0"/>
              <w:right w:val="single" w:color="000000" w:sz="4" w:space="0"/>
            </w:tcBorders>
          </w:tcPr>
          <w:p/>
        </w:tc>
        <w:tc>
          <w:tcPr>
            <w:tcW w:w="1290" w:type="dxa"/>
            <w:tcBorders>
              <w:top w:val="single" w:color="000000" w:sz="4" w:space="0"/>
              <w:left w:val="single" w:color="000000" w:sz="4" w:space="0"/>
              <w:bottom w:val="single" w:color="000000" w:sz="4" w:space="0"/>
              <w:right w:val="single" w:color="000000" w:sz="4" w:space="0"/>
            </w:tcBorders>
          </w:tcPr>
          <w:p/>
        </w:tc>
        <w:tc>
          <w:tcPr>
            <w:tcW w:w="1086"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tc>
        <w:tc>
          <w:tcPr>
            <w:tcW w:w="1645" w:type="dxa"/>
            <w:tcBorders>
              <w:top w:val="single" w:color="000000" w:sz="4" w:space="0"/>
              <w:left w:val="single" w:color="000000" w:sz="4" w:space="0"/>
              <w:bottom w:val="single" w:color="000000" w:sz="4" w:space="0"/>
              <w:right w:val="single" w:color="000000" w:sz="4" w:space="0"/>
            </w:tcBorders>
          </w:tcPr>
          <w:p>
            <w:pPr>
              <w:pStyle w:val="26"/>
              <w:spacing w:before="109" w:line="272" w:lineRule="exact"/>
              <w:ind w:left="501" w:right="83" w:hanging="420"/>
              <w:jc w:val="left"/>
              <w:rPr>
                <w:rFonts w:ascii="宋体" w:hAnsi="宋体" w:eastAsia="宋体" w:cs="宋体"/>
                <w:szCs w:val="21"/>
              </w:rPr>
            </w:pPr>
            <w:r>
              <w:rPr>
                <w:rFonts w:ascii="宋体" w:hAnsi="宋体" w:eastAsia="宋体" w:cs="宋体"/>
                <w:szCs w:val="21"/>
              </w:rPr>
              <w:t>税率由投标人自</w:t>
            </w:r>
            <w:r>
              <w:rPr>
                <w:rFonts w:ascii="宋体" w:hAnsi="宋体" w:eastAsia="宋体" w:cs="宋体"/>
                <w:w w:val="99"/>
                <w:szCs w:val="21"/>
              </w:rPr>
              <w:t xml:space="preserve"> </w:t>
            </w:r>
            <w:r>
              <w:rPr>
                <w:rFonts w:ascii="宋体" w:hAnsi="宋体" w:eastAsia="宋体" w:cs="宋体"/>
                <w:szCs w:val="21"/>
              </w:rPr>
              <w:t>行填报</w:t>
            </w:r>
          </w:p>
        </w:tc>
      </w:tr>
    </w:tbl>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注：1、税金=不含增值税单（合）价×增值税税率；</w:t>
      </w:r>
    </w:p>
    <w:p>
      <w:pPr>
        <w:adjustRightInd w:val="0"/>
        <w:snapToGrid w:val="0"/>
        <w:spacing w:line="360" w:lineRule="auto"/>
        <w:ind w:firstLine="480" w:firstLineChars="200"/>
        <w:rPr>
          <w:rFonts w:ascii="宋体" w:hAnsi="宋体" w:eastAsia="宋体" w:cs="宋体"/>
          <w:sz w:val="24"/>
          <w:szCs w:val="24"/>
          <w:lang w:val="zh-CN"/>
        </w:rPr>
      </w:pPr>
      <w:r>
        <w:rPr>
          <w:rFonts w:ascii="宋体" w:hAnsi="宋体" w:eastAsia="宋体" w:cs="宋体"/>
          <w:sz w:val="24"/>
          <w:szCs w:val="24"/>
          <w:lang w:val="zh-CN"/>
        </w:rPr>
        <w:t>2、合计单（合）价=不含增值税单（合）价+税金。</w:t>
      </w:r>
    </w:p>
    <w:p>
      <w:pPr>
        <w:pStyle w:val="2"/>
        <w:rPr>
          <w:lang w:val="zh-CN"/>
        </w:rPr>
      </w:pPr>
    </w:p>
    <w:p>
      <w:pPr>
        <w:pStyle w:val="2"/>
        <w:ind w:firstLine="7680" w:firstLineChars="3200"/>
        <w:rPr>
          <w:lang w:eastAsia="zh-CN"/>
        </w:rPr>
      </w:pPr>
      <w:r>
        <w:rPr>
          <w:rFonts w:hint="eastAsia"/>
          <w:lang w:eastAsia="zh-CN"/>
        </w:rPr>
        <w:t>投标人：</w:t>
      </w:r>
      <w:r>
        <w:rPr>
          <w:rFonts w:hint="eastAsia"/>
          <w:u w:val="single"/>
          <w:lang w:eastAsia="zh-CN"/>
        </w:rPr>
        <w:t xml:space="preserve">                            </w:t>
      </w:r>
      <w:r>
        <w:rPr>
          <w:rFonts w:hint="eastAsia"/>
          <w:lang w:eastAsia="zh-CN"/>
        </w:rPr>
        <w:t>（盖单位章）</w:t>
      </w:r>
    </w:p>
    <w:p>
      <w:pPr>
        <w:pStyle w:val="2"/>
        <w:ind w:firstLine="7680" w:firstLineChars="3200"/>
        <w:rPr>
          <w:lang w:eastAsia="zh-CN"/>
        </w:rPr>
      </w:pPr>
      <w:r>
        <w:rPr>
          <w:rFonts w:hint="eastAsia"/>
          <w:lang w:eastAsia="zh-CN"/>
        </w:rPr>
        <w:t>法定代表人（或其委托代理人）：</w:t>
      </w:r>
      <w:r>
        <w:rPr>
          <w:rFonts w:hint="eastAsia"/>
          <w:u w:val="single"/>
          <w:lang w:eastAsia="zh-CN"/>
        </w:rPr>
        <w:t xml:space="preserve">           </w:t>
      </w:r>
      <w:r>
        <w:rPr>
          <w:rFonts w:hint="eastAsia"/>
          <w:lang w:eastAsia="zh-CN"/>
        </w:rPr>
        <w:t>（签名）</w:t>
      </w:r>
    </w:p>
    <w:p>
      <w:pPr>
        <w:pStyle w:val="2"/>
        <w:ind w:left="0" w:firstLine="9120" w:firstLineChars="3800"/>
        <w:rPr>
          <w:lang w:eastAsia="zh-CN"/>
        </w:rPr>
        <w:sectPr>
          <w:pgSz w:w="16838" w:h="11906" w:orient="landscape"/>
          <w:pgMar w:top="1080" w:right="1440" w:bottom="1080" w:left="1440" w:header="720" w:footer="720" w:gutter="0"/>
          <w:cols w:space="720" w:num="1"/>
          <w:docGrid w:linePitch="286" w:charSpace="0"/>
        </w:sectPr>
      </w:pPr>
      <w:r>
        <w:rPr>
          <w:rFonts w:hint="eastAsia"/>
          <w:u w:val="single"/>
          <w:lang w:eastAsia="zh-CN"/>
        </w:rPr>
        <w:t xml:space="preserve">          </w:t>
      </w:r>
      <w:r>
        <w:rPr>
          <w:rFonts w:hint="eastAsia"/>
          <w:lang w:eastAsia="zh-CN"/>
        </w:rPr>
        <w:t>年</w:t>
      </w:r>
      <w:r>
        <w:rPr>
          <w:rFonts w:hint="eastAsia"/>
          <w:u w:val="single"/>
          <w:lang w:eastAsia="zh-CN"/>
        </w:rPr>
        <w:t xml:space="preserve">       </w:t>
      </w:r>
      <w:r>
        <w:rPr>
          <w:rFonts w:hint="eastAsia"/>
          <w:lang w:eastAsia="zh-CN"/>
        </w:rPr>
        <w:t>月</w:t>
      </w:r>
      <w:r>
        <w:rPr>
          <w:rFonts w:hint="eastAsia"/>
          <w:u w:val="single"/>
          <w:lang w:eastAsia="zh-CN"/>
        </w:rPr>
        <w:t xml:space="preserve">       </w:t>
      </w:r>
      <w:r>
        <w:rPr>
          <w:rFonts w:hint="eastAsia"/>
          <w:lang w:eastAsia="zh-CN"/>
        </w:rPr>
        <w:t>日</w:t>
      </w:r>
    </w:p>
    <w:p>
      <w:pPr>
        <w:pStyle w:val="3"/>
        <w:spacing w:line="360" w:lineRule="auto"/>
        <w:jc w:val="center"/>
        <w:rPr>
          <w:rFonts w:cs="Times New Roman"/>
          <w:kern w:val="2"/>
          <w:sz w:val="30"/>
          <w:szCs w:val="30"/>
        </w:rPr>
      </w:pPr>
      <w:bookmarkStart w:id="120" w:name="_Toc32522"/>
      <w:bookmarkStart w:id="121" w:name="_Toc18808"/>
      <w:bookmarkStart w:id="122" w:name="_Toc19723"/>
      <w:bookmarkStart w:id="123" w:name="_Toc13726"/>
      <w:bookmarkStart w:id="124" w:name="_Toc5902"/>
      <w:bookmarkStart w:id="125" w:name="_Toc21063"/>
      <w:bookmarkStart w:id="126" w:name="_Toc19034"/>
      <w:bookmarkStart w:id="127" w:name="_Toc30091"/>
      <w:bookmarkStart w:id="128" w:name="_Toc21376"/>
      <w:bookmarkStart w:id="129" w:name="_Toc7334"/>
      <w:bookmarkStart w:id="130" w:name="_Toc18736"/>
      <w:bookmarkStart w:id="131" w:name="_Toc10958"/>
      <w:bookmarkStart w:id="132" w:name="_Toc14410"/>
      <w:bookmarkStart w:id="133" w:name="_Toc20914"/>
      <w:bookmarkStart w:id="134" w:name="_Toc17673"/>
      <w:bookmarkStart w:id="135" w:name="_Toc7641"/>
      <w:r>
        <w:rPr>
          <w:rFonts w:hint="eastAsia" w:cs="Times New Roman"/>
          <w:kern w:val="2"/>
          <w:sz w:val="30"/>
          <w:szCs w:val="30"/>
        </w:rPr>
        <w:t>第六章 投标文件格式</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ind w:left="-426" w:leftChars="-203" w:right="-764" w:rightChars="-364"/>
        <w:jc w:val="center"/>
        <w:rPr>
          <w:rFonts w:ascii="time" w:hAnsi="time"/>
          <w:sz w:val="52"/>
          <w:szCs w:val="52"/>
        </w:rPr>
      </w:pPr>
      <w:r>
        <w:rPr>
          <w:rFonts w:hint="eastAsia" w:ascii="time" w:hAnsi="time"/>
          <w:sz w:val="52"/>
          <w:szCs w:val="52"/>
        </w:rPr>
        <w:t>金沙水电站水库地震监测台网运行服务</w:t>
      </w:r>
    </w:p>
    <w:p>
      <w:pPr>
        <w:pStyle w:val="12"/>
        <w:spacing w:line="360" w:lineRule="auto"/>
        <w:jc w:val="center"/>
        <w:rPr>
          <w:rFonts w:ascii="time" w:hAnsi="time"/>
          <w:b/>
          <w:color w:val="000000"/>
          <w:sz w:val="44"/>
          <w:szCs w:val="44"/>
        </w:rPr>
      </w:pPr>
    </w:p>
    <w:p>
      <w:pPr>
        <w:pStyle w:val="12"/>
        <w:spacing w:line="360" w:lineRule="auto"/>
        <w:jc w:val="center"/>
        <w:rPr>
          <w:rFonts w:ascii="time" w:hAnsi="time"/>
          <w:b/>
          <w:color w:val="000000"/>
          <w:sz w:val="44"/>
          <w:szCs w:val="44"/>
        </w:rPr>
      </w:pPr>
    </w:p>
    <w:p>
      <w:pPr>
        <w:pStyle w:val="12"/>
        <w:spacing w:line="360" w:lineRule="auto"/>
        <w:jc w:val="center"/>
        <w:rPr>
          <w:rFonts w:ascii="time" w:hAnsi="time"/>
          <w:b/>
          <w:color w:val="000000"/>
          <w:sz w:val="44"/>
          <w:szCs w:val="44"/>
        </w:rPr>
      </w:pPr>
    </w:p>
    <w:p>
      <w:pPr>
        <w:pStyle w:val="12"/>
        <w:adjustRightInd w:val="0"/>
        <w:snapToGrid w:val="0"/>
        <w:ind w:firstLine="268" w:firstLineChars="28"/>
        <w:jc w:val="center"/>
        <w:rPr>
          <w:rFonts w:ascii="time" w:hAnsi="time"/>
          <w:color w:val="000000"/>
          <w:sz w:val="96"/>
          <w:szCs w:val="72"/>
        </w:rPr>
      </w:pPr>
      <w:r>
        <w:rPr>
          <w:rFonts w:hint="eastAsia" w:ascii="time" w:hAnsi="time"/>
          <w:color w:val="000000"/>
          <w:sz w:val="96"/>
          <w:szCs w:val="72"/>
        </w:rPr>
        <w:t>投标文件</w:t>
      </w: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spacing w:line="360" w:lineRule="auto"/>
        <w:jc w:val="center"/>
        <w:rPr>
          <w:rFonts w:ascii="time" w:hAnsi="time"/>
          <w:color w:val="000000"/>
          <w:sz w:val="30"/>
          <w:szCs w:val="30"/>
        </w:rPr>
      </w:pPr>
    </w:p>
    <w:p>
      <w:pPr>
        <w:pStyle w:val="12"/>
        <w:spacing w:line="360" w:lineRule="auto"/>
        <w:ind w:left="-141" w:leftChars="-67" w:firstLine="1709" w:firstLineChars="473"/>
        <w:rPr>
          <w:rFonts w:ascii="time" w:hAnsi="time"/>
          <w:b/>
          <w:color w:val="000000"/>
          <w:sz w:val="36"/>
          <w:szCs w:val="36"/>
          <w:u w:val="single"/>
        </w:rPr>
      </w:pPr>
      <w:r>
        <w:rPr>
          <w:rFonts w:hint="eastAsia" w:ascii="time" w:hAnsi="time"/>
          <w:b/>
          <w:color w:val="000000"/>
          <w:sz w:val="36"/>
          <w:szCs w:val="36"/>
        </w:rPr>
        <w:t>投标人：</w:t>
      </w:r>
      <w:r>
        <w:rPr>
          <w:rFonts w:hint="eastAsia" w:ascii="time" w:hAnsi="time"/>
          <w:b/>
          <w:color w:val="000000"/>
          <w:sz w:val="36"/>
          <w:szCs w:val="36"/>
          <w:u w:val="single"/>
        </w:rPr>
        <w:t xml:space="preserve">             </w:t>
      </w:r>
      <w:r>
        <w:rPr>
          <w:rFonts w:ascii="time" w:hAnsi="time"/>
          <w:b/>
          <w:color w:val="000000"/>
          <w:sz w:val="36"/>
          <w:szCs w:val="36"/>
          <w:u w:val="single"/>
        </w:rPr>
        <w:t xml:space="preserve">       </w:t>
      </w:r>
      <w:r>
        <w:rPr>
          <w:rFonts w:hint="eastAsia" w:ascii="time" w:hAnsi="time"/>
          <w:b/>
          <w:color w:val="000000"/>
          <w:sz w:val="36"/>
          <w:szCs w:val="36"/>
          <w:u w:val="single"/>
        </w:rPr>
        <w:t xml:space="preserve">    </w:t>
      </w:r>
    </w:p>
    <w:p>
      <w:pPr>
        <w:pStyle w:val="12"/>
        <w:spacing w:line="360" w:lineRule="auto"/>
        <w:ind w:left="-141" w:leftChars="-67" w:firstLine="1709" w:firstLineChars="473"/>
        <w:rPr>
          <w:rFonts w:ascii="time" w:hAnsi="time"/>
          <w:b/>
          <w:color w:val="000000"/>
          <w:sz w:val="36"/>
          <w:szCs w:val="36"/>
          <w:u w:val="single"/>
        </w:rPr>
      </w:pPr>
      <w:r>
        <w:rPr>
          <w:rFonts w:hint="eastAsia" w:ascii="time" w:hAnsi="time"/>
          <w:b/>
          <w:color w:val="000000"/>
          <w:sz w:val="36"/>
          <w:szCs w:val="36"/>
        </w:rPr>
        <w:t>日  期：</w:t>
      </w:r>
      <w:r>
        <w:rPr>
          <w:rFonts w:hint="eastAsia" w:ascii="time" w:hAnsi="time"/>
          <w:b/>
          <w:color w:val="000000"/>
          <w:sz w:val="36"/>
          <w:szCs w:val="36"/>
          <w:u w:val="single"/>
        </w:rPr>
        <w:t xml:space="preserve"> </w:t>
      </w:r>
      <w:r>
        <w:rPr>
          <w:rFonts w:ascii="time" w:hAnsi="time"/>
          <w:b/>
          <w:color w:val="000000"/>
          <w:sz w:val="36"/>
          <w:szCs w:val="36"/>
          <w:u w:val="single"/>
        </w:rPr>
        <w:t xml:space="preserve">     </w:t>
      </w:r>
      <w:r>
        <w:rPr>
          <w:rFonts w:hint="eastAsia" w:ascii="time" w:hAnsi="time"/>
          <w:b/>
          <w:color w:val="000000"/>
          <w:sz w:val="36"/>
          <w:szCs w:val="36"/>
        </w:rPr>
        <w:t>年</w:t>
      </w:r>
      <w:r>
        <w:rPr>
          <w:rFonts w:hint="eastAsia" w:ascii="time" w:hAnsi="time"/>
          <w:b/>
          <w:color w:val="000000"/>
          <w:sz w:val="36"/>
          <w:szCs w:val="36"/>
          <w:u w:val="single"/>
        </w:rPr>
        <w:t xml:space="preserve">  </w:t>
      </w:r>
      <w:r>
        <w:rPr>
          <w:rFonts w:ascii="time" w:hAnsi="time"/>
          <w:b/>
          <w:color w:val="000000"/>
          <w:sz w:val="36"/>
          <w:szCs w:val="36"/>
          <w:u w:val="single"/>
        </w:rPr>
        <w:t xml:space="preserve">     </w:t>
      </w:r>
      <w:r>
        <w:rPr>
          <w:rFonts w:hint="eastAsia" w:ascii="time" w:hAnsi="time"/>
          <w:b/>
          <w:color w:val="000000"/>
          <w:sz w:val="36"/>
          <w:szCs w:val="36"/>
        </w:rPr>
        <w:t>月</w:t>
      </w:r>
      <w:r>
        <w:rPr>
          <w:rFonts w:hint="eastAsia" w:ascii="time" w:hAnsi="time"/>
          <w:b/>
          <w:color w:val="000000"/>
          <w:sz w:val="36"/>
          <w:szCs w:val="36"/>
          <w:u w:val="single"/>
        </w:rPr>
        <w:t xml:space="preserve"> </w:t>
      </w:r>
      <w:r>
        <w:rPr>
          <w:rFonts w:ascii="time" w:hAnsi="time"/>
          <w:b/>
          <w:color w:val="000000"/>
          <w:sz w:val="36"/>
          <w:szCs w:val="36"/>
          <w:u w:val="single"/>
        </w:rPr>
        <w:t xml:space="preserve">     </w:t>
      </w:r>
      <w:r>
        <w:rPr>
          <w:rFonts w:hint="eastAsia" w:ascii="time" w:hAnsi="time"/>
          <w:b/>
          <w:color w:val="000000"/>
          <w:sz w:val="36"/>
          <w:szCs w:val="36"/>
          <w:u w:val="single"/>
        </w:rPr>
        <w:t xml:space="preserve"> </w:t>
      </w:r>
      <w:r>
        <w:rPr>
          <w:rFonts w:hint="eastAsia" w:ascii="time" w:hAnsi="time"/>
          <w:b/>
          <w:color w:val="000000"/>
          <w:sz w:val="36"/>
          <w:szCs w:val="36"/>
        </w:rPr>
        <w:t>日</w:t>
      </w:r>
    </w:p>
    <w:p>
      <w:pPr>
        <w:spacing w:line="360" w:lineRule="auto"/>
        <w:jc w:val="center"/>
        <w:rPr>
          <w:rFonts w:ascii="time" w:hAnsi="time"/>
          <w:color w:val="000000"/>
          <w:sz w:val="30"/>
          <w:szCs w:val="30"/>
        </w:rPr>
      </w:pPr>
    </w:p>
    <w:p>
      <w:pPr>
        <w:spacing w:line="360" w:lineRule="auto"/>
        <w:ind w:firstLine="0" w:firstLineChars="0"/>
        <w:rPr>
          <w:rFonts w:ascii="time" w:hAnsi="time"/>
        </w:rPr>
      </w:pPr>
      <w:r>
        <w:rPr>
          <w:rFonts w:ascii="time" w:hAnsi="time"/>
          <w:sz w:val="30"/>
          <w:szCs w:val="30"/>
        </w:rPr>
        <w:br w:type="page"/>
      </w:r>
    </w:p>
    <w:p>
      <w:pPr>
        <w:pStyle w:val="4"/>
        <w:spacing w:line="240" w:lineRule="auto"/>
        <w:jc w:val="center"/>
        <w:rPr>
          <w:rFonts w:ascii="time" w:hAnsi="time" w:eastAsia="宋体"/>
          <w:sz w:val="28"/>
          <w:szCs w:val="28"/>
        </w:rPr>
      </w:pPr>
      <w:bookmarkStart w:id="136" w:name="_Toc511814457"/>
      <w:r>
        <w:rPr>
          <w:rFonts w:hint="eastAsia" w:ascii="time" w:hAnsi="time" w:eastAsia="宋体"/>
          <w:sz w:val="28"/>
          <w:szCs w:val="28"/>
        </w:rPr>
        <w:t>一、投标函</w:t>
      </w:r>
      <w:bookmarkEnd w:id="136"/>
    </w:p>
    <w:p>
      <w:pPr>
        <w:spacing w:line="360" w:lineRule="auto"/>
        <w:rPr>
          <w:rFonts w:ascii="time" w:hAnsi="time"/>
          <w:sz w:val="24"/>
          <w:szCs w:val="24"/>
        </w:rPr>
      </w:pPr>
    </w:p>
    <w:p>
      <w:pPr>
        <w:spacing w:line="360" w:lineRule="auto"/>
        <w:rPr>
          <w:rFonts w:ascii="time" w:hAnsi="time"/>
          <w:sz w:val="28"/>
          <w:szCs w:val="28"/>
        </w:rPr>
      </w:pPr>
      <w:r>
        <w:rPr>
          <w:rFonts w:hint="eastAsia" w:ascii="time" w:hAnsi="time"/>
          <w:sz w:val="28"/>
          <w:szCs w:val="28"/>
          <w:u w:val="single"/>
        </w:rPr>
        <w:t xml:space="preserve">                      </w:t>
      </w:r>
      <w:r>
        <w:rPr>
          <w:rFonts w:hint="eastAsia" w:ascii="time" w:hAnsi="time"/>
          <w:sz w:val="28"/>
          <w:szCs w:val="28"/>
        </w:rPr>
        <w:t>（招标人</w:t>
      </w:r>
      <w:r>
        <w:rPr>
          <w:rFonts w:ascii="time" w:hAnsi="time"/>
          <w:sz w:val="28"/>
          <w:szCs w:val="28"/>
        </w:rPr>
        <w:t>）</w:t>
      </w:r>
      <w:r>
        <w:rPr>
          <w:rFonts w:hint="eastAsia" w:ascii="time" w:hAnsi="time"/>
          <w:sz w:val="28"/>
          <w:szCs w:val="28"/>
        </w:rPr>
        <w:t xml:space="preserve"> </w:t>
      </w:r>
      <w:r>
        <w:rPr>
          <w:rFonts w:ascii="time" w:hAnsi="time"/>
          <w:sz w:val="28"/>
          <w:szCs w:val="28"/>
        </w:rPr>
        <w:t>：</w:t>
      </w:r>
    </w:p>
    <w:p>
      <w:pPr>
        <w:spacing w:line="360" w:lineRule="auto"/>
        <w:ind w:firstLine="742" w:firstLineChars="265"/>
        <w:rPr>
          <w:rFonts w:hint="eastAsia" w:ascii="time" w:hAnsi="time"/>
          <w:sz w:val="28"/>
          <w:szCs w:val="28"/>
          <w:lang w:eastAsia="zh-CN"/>
        </w:rPr>
      </w:pPr>
      <w:r>
        <w:rPr>
          <w:rFonts w:hint="eastAsia" w:ascii="time" w:hAnsi="time"/>
          <w:sz w:val="28"/>
          <w:szCs w:val="28"/>
          <w:lang w:eastAsia="zh-CN"/>
        </w:rPr>
        <w:t>一、我方在全面研究了金沙水电站水库地震监测台网运行招标文件后，我方自愿按照招标文件规定的各项要求完成本项目全部工作，</w:t>
      </w:r>
      <w:r>
        <w:rPr>
          <w:rFonts w:hint="eastAsia" w:ascii="time" w:hAnsi="time"/>
          <w:sz w:val="28"/>
          <w:szCs w:val="28"/>
          <w:lang w:val="en-US" w:eastAsia="zh-CN"/>
        </w:rPr>
        <w:t>并承担相关的责任，</w:t>
      </w:r>
      <w:r>
        <w:rPr>
          <w:rFonts w:hint="eastAsia" w:ascii="time" w:hAnsi="time"/>
          <w:sz w:val="28"/>
          <w:szCs w:val="28"/>
          <w:lang w:eastAsia="zh-CN"/>
        </w:rPr>
        <w:t>本项目投标报价为人民币（小写）           元（大写：           ）。</w:t>
      </w:r>
    </w:p>
    <w:p>
      <w:pPr>
        <w:spacing w:line="360" w:lineRule="auto"/>
        <w:ind w:firstLine="700" w:firstLineChars="250"/>
        <w:jc w:val="left"/>
        <w:rPr>
          <w:rFonts w:ascii="time" w:hAnsi="time"/>
          <w:sz w:val="28"/>
          <w:szCs w:val="28"/>
        </w:rPr>
      </w:pPr>
      <w:r>
        <w:rPr>
          <w:rFonts w:hint="eastAsia" w:ascii="time" w:hAnsi="time"/>
          <w:sz w:val="28"/>
          <w:szCs w:val="28"/>
        </w:rPr>
        <w:t>二、一旦我方中标，我方将严格履行合同规定的责任和义务，保证于合同签字生效后</w:t>
      </w:r>
      <w:r>
        <w:rPr>
          <w:rFonts w:hint="eastAsia" w:ascii="time" w:hAnsi="time"/>
          <w:b/>
          <w:sz w:val="28"/>
          <w:szCs w:val="28"/>
          <w:u w:val="single"/>
        </w:rPr>
        <w:t xml:space="preserve">         </w:t>
      </w:r>
      <w:r>
        <w:rPr>
          <w:rFonts w:hint="eastAsia" w:ascii="time" w:hAnsi="time"/>
          <w:sz w:val="28"/>
          <w:szCs w:val="28"/>
        </w:rPr>
        <w:t>完成本项目全部工作。</w:t>
      </w:r>
    </w:p>
    <w:p>
      <w:pPr>
        <w:spacing w:line="360" w:lineRule="auto"/>
        <w:ind w:firstLine="700" w:firstLineChars="250"/>
        <w:jc w:val="left"/>
        <w:rPr>
          <w:rFonts w:ascii="time" w:hAnsi="time"/>
          <w:sz w:val="28"/>
          <w:szCs w:val="28"/>
        </w:rPr>
      </w:pPr>
      <w:r>
        <w:rPr>
          <w:rFonts w:hint="eastAsia" w:ascii="time" w:hAnsi="time"/>
          <w:sz w:val="28"/>
          <w:szCs w:val="28"/>
        </w:rPr>
        <w:t>三</w:t>
      </w:r>
      <w:r>
        <w:rPr>
          <w:rFonts w:ascii="time" w:hAnsi="time"/>
          <w:sz w:val="28"/>
          <w:szCs w:val="28"/>
        </w:rPr>
        <w:t>、</w:t>
      </w:r>
      <w:r>
        <w:rPr>
          <w:rFonts w:hint="eastAsia" w:ascii="time" w:hAnsi="time"/>
          <w:sz w:val="28"/>
          <w:szCs w:val="28"/>
        </w:rPr>
        <w:t>我方为本项目提交的投标文件正本1份，副本</w:t>
      </w:r>
      <w:r>
        <w:rPr>
          <w:rFonts w:hint="eastAsia" w:ascii="time" w:hAnsi="time"/>
          <w:sz w:val="28"/>
          <w:szCs w:val="28"/>
          <w:u w:val="single"/>
        </w:rPr>
        <w:t xml:space="preserve">   </w:t>
      </w:r>
      <w:r>
        <w:rPr>
          <w:rFonts w:hint="eastAsia" w:ascii="time" w:hAnsi="time"/>
          <w:sz w:val="28"/>
          <w:szCs w:val="28"/>
        </w:rPr>
        <w:t>份。</w:t>
      </w:r>
    </w:p>
    <w:p>
      <w:pPr>
        <w:spacing w:line="360" w:lineRule="auto"/>
        <w:ind w:firstLine="700" w:firstLineChars="250"/>
        <w:jc w:val="left"/>
        <w:rPr>
          <w:rFonts w:ascii="time" w:hAnsi="time"/>
          <w:sz w:val="28"/>
          <w:szCs w:val="28"/>
        </w:rPr>
      </w:pPr>
      <w:r>
        <w:rPr>
          <w:rFonts w:hint="eastAsia" w:ascii="time" w:hAnsi="time"/>
          <w:sz w:val="28"/>
          <w:szCs w:val="28"/>
        </w:rPr>
        <w:t>四</w:t>
      </w:r>
      <w:r>
        <w:rPr>
          <w:rFonts w:ascii="time" w:hAnsi="time"/>
          <w:sz w:val="28"/>
          <w:szCs w:val="28"/>
        </w:rPr>
        <w:t>、</w:t>
      </w:r>
      <w:r>
        <w:rPr>
          <w:rFonts w:hint="eastAsia" w:ascii="time" w:hAnsi="time"/>
          <w:sz w:val="28"/>
          <w:szCs w:val="28"/>
        </w:rPr>
        <w:t>我方承诺，投标有效期为招标截止日期后</w:t>
      </w:r>
      <w:r>
        <w:rPr>
          <w:rFonts w:hint="eastAsia" w:ascii="time" w:hAnsi="time"/>
          <w:sz w:val="28"/>
          <w:szCs w:val="28"/>
          <w:u w:val="single"/>
        </w:rPr>
        <w:t xml:space="preserve">  </w:t>
      </w:r>
      <w:r>
        <w:rPr>
          <w:rFonts w:ascii="time" w:hAnsi="time"/>
          <w:sz w:val="28"/>
          <w:szCs w:val="28"/>
          <w:u w:val="single"/>
        </w:rPr>
        <w:t xml:space="preserve"> </w:t>
      </w:r>
      <w:r>
        <w:rPr>
          <w:rFonts w:hint="eastAsia" w:ascii="time" w:hAnsi="time"/>
          <w:sz w:val="28"/>
          <w:szCs w:val="28"/>
        </w:rPr>
        <w:t>个日历天内有效</w:t>
      </w:r>
      <w:r>
        <w:rPr>
          <w:rFonts w:hint="eastAsia" w:ascii="time" w:hAnsi="time"/>
          <w:sz w:val="28"/>
          <w:szCs w:val="28"/>
          <w:lang w:eastAsia="zh-CN"/>
        </w:rPr>
        <w:t>，</w:t>
      </w:r>
      <w:r>
        <w:rPr>
          <w:rFonts w:hint="eastAsia" w:ascii="time" w:hAnsi="time"/>
          <w:sz w:val="28"/>
          <w:szCs w:val="28"/>
          <w:lang w:val="en-US" w:eastAsia="zh-CN"/>
        </w:rPr>
        <w:t>在此期间被你方接受的上述文件对我方一直有约束力。我方保证在投标有效期内不撤回投标文件，除招标另有规定外，不修改投标文件</w:t>
      </w:r>
      <w:r>
        <w:rPr>
          <w:rFonts w:hint="eastAsia" w:ascii="time" w:hAnsi="time"/>
          <w:sz w:val="28"/>
          <w:szCs w:val="28"/>
        </w:rPr>
        <w:t>。</w:t>
      </w:r>
    </w:p>
    <w:p>
      <w:pPr>
        <w:spacing w:line="360" w:lineRule="auto"/>
        <w:ind w:firstLine="700" w:firstLineChars="250"/>
        <w:jc w:val="left"/>
        <w:rPr>
          <w:rFonts w:ascii="time" w:hAnsi="time"/>
          <w:sz w:val="28"/>
          <w:szCs w:val="28"/>
        </w:rPr>
      </w:pPr>
      <w:r>
        <w:rPr>
          <w:rFonts w:hint="eastAsia" w:ascii="time" w:hAnsi="time"/>
          <w:sz w:val="28"/>
          <w:szCs w:val="28"/>
        </w:rPr>
        <w:t>五、我方愿意提供招标人可能另外要求的，与招标有关的文件资料，并保证我方已提供和将要提供的文件资料是真实、准确的。</w:t>
      </w:r>
    </w:p>
    <w:p>
      <w:pPr>
        <w:spacing w:line="360" w:lineRule="auto"/>
        <w:ind w:firstLine="705" w:firstLineChars="252"/>
        <w:jc w:val="left"/>
        <w:rPr>
          <w:rFonts w:ascii="time" w:hAnsi="time"/>
          <w:sz w:val="28"/>
          <w:szCs w:val="28"/>
        </w:rPr>
      </w:pPr>
      <w:r>
        <w:rPr>
          <w:rFonts w:hint="eastAsia" w:ascii="time" w:hAnsi="time"/>
          <w:sz w:val="28"/>
          <w:szCs w:val="28"/>
        </w:rPr>
        <w:t>六、本投标人知道并同意：如果接到中标通知书后未按招标人要求的时间签订正式合同或坚持提出附加条件，招标人有权选择其他投标人为中标人。</w:t>
      </w:r>
    </w:p>
    <w:p>
      <w:pPr>
        <w:spacing w:line="360" w:lineRule="auto"/>
        <w:ind w:firstLine="742" w:firstLineChars="265"/>
        <w:jc w:val="left"/>
        <w:rPr>
          <w:rFonts w:ascii="time" w:hAnsi="time"/>
          <w:sz w:val="28"/>
          <w:szCs w:val="28"/>
        </w:rPr>
      </w:pPr>
      <w:r>
        <w:rPr>
          <w:rFonts w:hint="eastAsia" w:ascii="time" w:hAnsi="time"/>
          <w:sz w:val="28"/>
          <w:szCs w:val="28"/>
        </w:rPr>
        <w:t>七、本投标人知道并同意，招标人并无义务必须接受所收到的价格最低的或其他任何投标文件。同时也理解，招标人不负担本投标人的任何参与投标费用。</w:t>
      </w:r>
    </w:p>
    <w:p>
      <w:pPr>
        <w:spacing w:line="360" w:lineRule="auto"/>
        <w:ind w:firstLine="770" w:firstLineChars="275"/>
        <w:jc w:val="left"/>
        <w:rPr>
          <w:rFonts w:ascii="time" w:hAnsi="time"/>
          <w:sz w:val="28"/>
          <w:szCs w:val="28"/>
        </w:rPr>
      </w:pPr>
      <w:r>
        <w:rPr>
          <w:rFonts w:hint="eastAsia" w:ascii="time" w:hAnsi="time"/>
          <w:sz w:val="28"/>
          <w:szCs w:val="28"/>
        </w:rPr>
        <w:t>八、本投标人郑重承诺：按招标人要求做好后期服务。</w:t>
      </w:r>
    </w:p>
    <w:p>
      <w:pPr>
        <w:spacing w:line="360" w:lineRule="auto"/>
        <w:ind w:left="2520" w:leftChars="1200"/>
        <w:jc w:val="left"/>
        <w:rPr>
          <w:rFonts w:ascii="time" w:hAnsi="time"/>
          <w:sz w:val="28"/>
          <w:szCs w:val="28"/>
        </w:rPr>
      </w:pPr>
      <w:r>
        <w:rPr>
          <w:rFonts w:hint="eastAsia" w:ascii="time" w:hAnsi="time"/>
          <w:sz w:val="28"/>
          <w:szCs w:val="28"/>
        </w:rPr>
        <w:t>投标人：</w:t>
      </w:r>
      <w:r>
        <w:rPr>
          <w:rFonts w:ascii="time" w:hAnsi="time"/>
          <w:sz w:val="28"/>
          <w:szCs w:val="28"/>
          <w:u w:val="single"/>
        </w:rPr>
        <w:t xml:space="preserve">                          </w:t>
      </w:r>
      <w:r>
        <w:rPr>
          <w:rFonts w:hint="eastAsia" w:ascii="time" w:hAnsi="time"/>
          <w:sz w:val="28"/>
          <w:szCs w:val="28"/>
          <w:u w:val="single"/>
        </w:rPr>
        <w:t xml:space="preserve">  </w:t>
      </w:r>
      <w:r>
        <w:rPr>
          <w:rFonts w:hint="eastAsia" w:ascii="time" w:hAnsi="time"/>
          <w:sz w:val="28"/>
          <w:szCs w:val="28"/>
        </w:rPr>
        <w:t>（单位盖章）</w:t>
      </w:r>
    </w:p>
    <w:p>
      <w:pPr>
        <w:spacing w:line="360" w:lineRule="auto"/>
        <w:ind w:left="2520" w:leftChars="1200"/>
        <w:jc w:val="left"/>
        <w:rPr>
          <w:rFonts w:ascii="time" w:hAnsi="time"/>
          <w:sz w:val="28"/>
          <w:szCs w:val="28"/>
        </w:rPr>
      </w:pPr>
      <w:r>
        <w:rPr>
          <w:rFonts w:hint="eastAsia" w:ascii="time" w:hAnsi="time"/>
          <w:sz w:val="28"/>
          <w:szCs w:val="28"/>
        </w:rPr>
        <w:t>法人代表人或其委托代理人：</w:t>
      </w:r>
      <w:r>
        <w:rPr>
          <w:rFonts w:ascii="time" w:hAnsi="time"/>
          <w:sz w:val="28"/>
          <w:szCs w:val="28"/>
          <w:u w:val="single"/>
        </w:rPr>
        <w:t xml:space="preserve">            </w:t>
      </w:r>
      <w:r>
        <w:rPr>
          <w:rFonts w:hint="eastAsia" w:ascii="time" w:hAnsi="time"/>
          <w:sz w:val="28"/>
          <w:szCs w:val="28"/>
          <w:u w:val="single"/>
        </w:rPr>
        <w:t xml:space="preserve">  </w:t>
      </w:r>
      <w:r>
        <w:rPr>
          <w:rFonts w:hint="eastAsia" w:ascii="time" w:hAnsi="time"/>
          <w:sz w:val="28"/>
          <w:szCs w:val="28"/>
        </w:rPr>
        <w:t>（签字）</w:t>
      </w:r>
    </w:p>
    <w:p>
      <w:pPr>
        <w:spacing w:line="360" w:lineRule="auto"/>
        <w:ind w:left="2520" w:leftChars="1200"/>
        <w:rPr>
          <w:rFonts w:ascii="time" w:hAnsi="time" w:cs="宋体"/>
          <w:sz w:val="28"/>
          <w:szCs w:val="28"/>
        </w:rPr>
      </w:pPr>
      <w:r>
        <w:rPr>
          <w:rFonts w:hint="eastAsia" w:ascii="time" w:hAnsi="time" w:cs="宋体"/>
          <w:sz w:val="28"/>
          <w:szCs w:val="28"/>
        </w:rPr>
        <w:t>通讯地址：</w:t>
      </w:r>
      <w:r>
        <w:rPr>
          <w:rFonts w:ascii="time" w:hAnsi="time" w:cs="宋体"/>
          <w:sz w:val="28"/>
          <w:szCs w:val="28"/>
          <w:u w:val="single"/>
        </w:rPr>
        <w:t xml:space="preserve">                            </w:t>
      </w:r>
      <w:r>
        <w:rPr>
          <w:rFonts w:hint="eastAsia" w:ascii="time" w:hAnsi="time" w:cs="宋体"/>
          <w:sz w:val="28"/>
          <w:szCs w:val="28"/>
          <w:u w:val="single"/>
        </w:rPr>
        <w:t xml:space="preserve">  </w:t>
      </w:r>
      <w:r>
        <w:rPr>
          <w:rFonts w:hint="eastAsia" w:ascii="time" w:hAnsi="time" w:cs="宋体"/>
          <w:sz w:val="28"/>
          <w:szCs w:val="28"/>
        </w:rPr>
        <w:t xml:space="preserve"> </w:t>
      </w:r>
    </w:p>
    <w:p>
      <w:pPr>
        <w:spacing w:line="360" w:lineRule="auto"/>
        <w:ind w:left="2520" w:leftChars="1200"/>
        <w:rPr>
          <w:rFonts w:ascii="time" w:hAnsi="time" w:cs="宋体"/>
          <w:sz w:val="28"/>
          <w:szCs w:val="28"/>
        </w:rPr>
      </w:pPr>
      <w:r>
        <w:rPr>
          <w:rFonts w:hint="eastAsia" w:ascii="time" w:hAnsi="time" w:cs="宋体"/>
          <w:sz w:val="28"/>
          <w:szCs w:val="28"/>
        </w:rPr>
        <w:t>邮政编码：</w:t>
      </w:r>
      <w:r>
        <w:rPr>
          <w:rFonts w:ascii="time" w:hAnsi="time" w:cs="宋体"/>
          <w:sz w:val="28"/>
          <w:szCs w:val="28"/>
          <w:u w:val="single"/>
        </w:rPr>
        <w:t xml:space="preserve">                            </w:t>
      </w:r>
      <w:r>
        <w:rPr>
          <w:rFonts w:hint="eastAsia" w:ascii="time" w:hAnsi="time" w:cs="宋体"/>
          <w:sz w:val="28"/>
          <w:szCs w:val="28"/>
          <w:u w:val="single"/>
        </w:rPr>
        <w:t xml:space="preserve">  </w:t>
      </w:r>
    </w:p>
    <w:p>
      <w:pPr>
        <w:spacing w:line="360" w:lineRule="auto"/>
        <w:ind w:left="2520" w:leftChars="1200"/>
        <w:rPr>
          <w:rFonts w:ascii="time" w:hAnsi="time" w:cs="宋体"/>
          <w:sz w:val="28"/>
          <w:szCs w:val="28"/>
        </w:rPr>
      </w:pPr>
      <w:r>
        <w:rPr>
          <w:rFonts w:hint="eastAsia" w:ascii="time" w:hAnsi="time" w:cs="宋体"/>
          <w:sz w:val="28"/>
          <w:szCs w:val="28"/>
        </w:rPr>
        <w:t>联系电话：</w:t>
      </w:r>
      <w:r>
        <w:rPr>
          <w:rFonts w:ascii="time" w:hAnsi="time" w:cs="宋体"/>
          <w:sz w:val="28"/>
          <w:szCs w:val="28"/>
          <w:u w:val="single"/>
        </w:rPr>
        <w:t xml:space="preserve">                            </w:t>
      </w:r>
      <w:r>
        <w:rPr>
          <w:rFonts w:hint="eastAsia" w:ascii="time" w:hAnsi="time" w:cs="宋体"/>
          <w:sz w:val="28"/>
          <w:szCs w:val="28"/>
          <w:u w:val="single"/>
        </w:rPr>
        <w:t xml:space="preserve">  </w:t>
      </w:r>
    </w:p>
    <w:p>
      <w:pPr>
        <w:spacing w:line="360" w:lineRule="auto"/>
        <w:ind w:left="2520" w:leftChars="1200"/>
        <w:rPr>
          <w:rFonts w:ascii="time" w:hAnsi="time" w:cs="宋体"/>
          <w:sz w:val="28"/>
          <w:szCs w:val="28"/>
        </w:rPr>
      </w:pPr>
      <w:r>
        <w:rPr>
          <w:rFonts w:hint="eastAsia" w:ascii="time" w:hAnsi="time" w:cs="宋体"/>
          <w:sz w:val="28"/>
          <w:szCs w:val="28"/>
        </w:rPr>
        <w:t>传    真：</w:t>
      </w:r>
      <w:r>
        <w:rPr>
          <w:rFonts w:ascii="time" w:hAnsi="time" w:cs="宋体"/>
          <w:sz w:val="28"/>
          <w:szCs w:val="28"/>
          <w:u w:val="single"/>
        </w:rPr>
        <w:t xml:space="preserve">                            </w:t>
      </w:r>
      <w:r>
        <w:rPr>
          <w:rFonts w:hint="eastAsia" w:ascii="time" w:hAnsi="time" w:cs="宋体"/>
          <w:sz w:val="28"/>
          <w:szCs w:val="28"/>
          <w:u w:val="single"/>
        </w:rPr>
        <w:t xml:space="preserve">  </w:t>
      </w:r>
    </w:p>
    <w:p>
      <w:pPr>
        <w:spacing w:line="360" w:lineRule="auto"/>
        <w:ind w:left="2520" w:leftChars="1200"/>
        <w:jc w:val="left"/>
        <w:rPr>
          <w:rFonts w:ascii="time" w:hAnsi="time"/>
          <w:sz w:val="28"/>
          <w:szCs w:val="28"/>
        </w:rPr>
      </w:pPr>
      <w:r>
        <w:rPr>
          <w:rFonts w:hint="eastAsia" w:ascii="time" w:hAnsi="time"/>
          <w:sz w:val="28"/>
          <w:szCs w:val="28"/>
        </w:rPr>
        <w:t>日    期：</w:t>
      </w:r>
      <w:r>
        <w:rPr>
          <w:rFonts w:ascii="time" w:hAnsi="time"/>
          <w:sz w:val="28"/>
          <w:szCs w:val="28"/>
          <w:u w:val="single"/>
        </w:rPr>
        <w:t xml:space="preserve">         </w:t>
      </w:r>
      <w:r>
        <w:rPr>
          <w:rFonts w:hint="eastAsia" w:ascii="time" w:hAnsi="time"/>
          <w:sz w:val="28"/>
          <w:szCs w:val="28"/>
        </w:rPr>
        <w:t>年</w:t>
      </w:r>
      <w:r>
        <w:rPr>
          <w:rFonts w:ascii="time" w:hAnsi="time"/>
          <w:sz w:val="28"/>
          <w:szCs w:val="28"/>
          <w:u w:val="single"/>
        </w:rPr>
        <w:t xml:space="preserve">        </w:t>
      </w:r>
      <w:r>
        <w:rPr>
          <w:rFonts w:hint="eastAsia" w:ascii="time" w:hAnsi="time"/>
          <w:sz w:val="28"/>
          <w:szCs w:val="28"/>
        </w:rPr>
        <w:t>月</w:t>
      </w:r>
      <w:r>
        <w:rPr>
          <w:rFonts w:ascii="time" w:hAnsi="time"/>
          <w:sz w:val="28"/>
          <w:szCs w:val="28"/>
          <w:u w:val="single"/>
        </w:rPr>
        <w:t xml:space="preserve">        </w:t>
      </w:r>
      <w:r>
        <w:rPr>
          <w:rFonts w:hint="eastAsia" w:ascii="time" w:hAnsi="time"/>
          <w:sz w:val="28"/>
          <w:szCs w:val="28"/>
        </w:rPr>
        <w:t>日</w:t>
      </w:r>
    </w:p>
    <w:p>
      <w:pPr>
        <w:pStyle w:val="4"/>
        <w:spacing w:line="360" w:lineRule="auto"/>
        <w:jc w:val="center"/>
        <w:rPr>
          <w:rFonts w:ascii="time" w:hAnsi="time" w:eastAsia="宋体"/>
          <w:sz w:val="28"/>
          <w:szCs w:val="28"/>
        </w:rPr>
      </w:pPr>
      <w:r>
        <w:rPr>
          <w:rFonts w:ascii="time" w:hAnsi="time" w:eastAsia="宋体"/>
          <w:sz w:val="28"/>
          <w:szCs w:val="28"/>
        </w:rPr>
        <w:t>二、法定代表人身份证明</w:t>
      </w:r>
    </w:p>
    <w:p>
      <w:pPr>
        <w:spacing w:line="440" w:lineRule="exact"/>
        <w:rPr>
          <w:rFonts w:ascii="time" w:hAnsi="time"/>
          <w:sz w:val="24"/>
          <w:szCs w:val="24"/>
        </w:rPr>
      </w:pPr>
    </w:p>
    <w:p>
      <w:pPr>
        <w:spacing w:line="440" w:lineRule="exact"/>
        <w:rPr>
          <w:rFonts w:ascii="time" w:hAnsi="time"/>
          <w:sz w:val="28"/>
          <w:szCs w:val="28"/>
        </w:rPr>
      </w:pPr>
      <w:r>
        <w:rPr>
          <w:rFonts w:hint="eastAsia" w:ascii="time" w:hAnsi="time"/>
          <w:sz w:val="28"/>
          <w:szCs w:val="28"/>
        </w:rPr>
        <w:t>单位</w:t>
      </w:r>
      <w:r>
        <w:rPr>
          <w:rFonts w:ascii="time" w:hAnsi="time"/>
          <w:sz w:val="28"/>
          <w:szCs w:val="28"/>
        </w:rPr>
        <w:t>名称：</w:t>
      </w:r>
      <w:r>
        <w:rPr>
          <w:rFonts w:ascii="time" w:hAnsi="time"/>
          <w:sz w:val="28"/>
          <w:szCs w:val="28"/>
          <w:u w:val="single"/>
        </w:rPr>
        <w:t xml:space="preserve">                            </w:t>
      </w:r>
      <w:r>
        <w:rPr>
          <w:rFonts w:ascii="time" w:hAnsi="time"/>
          <w:sz w:val="28"/>
          <w:szCs w:val="28"/>
        </w:rPr>
        <w:t xml:space="preserve"> </w:t>
      </w:r>
    </w:p>
    <w:p>
      <w:pPr>
        <w:spacing w:line="440" w:lineRule="exact"/>
        <w:rPr>
          <w:rFonts w:ascii="time" w:hAnsi="time"/>
          <w:sz w:val="28"/>
          <w:szCs w:val="28"/>
        </w:rPr>
      </w:pPr>
      <w:r>
        <w:rPr>
          <w:rFonts w:ascii="time" w:hAnsi="time"/>
          <w:sz w:val="28"/>
          <w:szCs w:val="28"/>
        </w:rPr>
        <w:t>单位性质：</w:t>
      </w:r>
      <w:r>
        <w:rPr>
          <w:rFonts w:ascii="time" w:hAnsi="time"/>
          <w:sz w:val="28"/>
          <w:szCs w:val="28"/>
          <w:u w:val="single"/>
        </w:rPr>
        <w:t xml:space="preserve">                               </w:t>
      </w:r>
      <w:r>
        <w:rPr>
          <w:rFonts w:ascii="time" w:hAnsi="time"/>
          <w:sz w:val="28"/>
          <w:szCs w:val="28"/>
        </w:rPr>
        <w:t xml:space="preserve"> </w:t>
      </w:r>
    </w:p>
    <w:p>
      <w:pPr>
        <w:spacing w:line="440" w:lineRule="exact"/>
        <w:rPr>
          <w:rFonts w:ascii="time" w:hAnsi="time"/>
          <w:sz w:val="28"/>
          <w:szCs w:val="28"/>
        </w:rPr>
      </w:pPr>
      <w:r>
        <w:rPr>
          <w:rFonts w:ascii="time" w:hAnsi="time"/>
          <w:sz w:val="28"/>
          <w:szCs w:val="28"/>
        </w:rPr>
        <w:t>地址：</w:t>
      </w:r>
      <w:r>
        <w:rPr>
          <w:rFonts w:ascii="time" w:hAnsi="time"/>
          <w:sz w:val="28"/>
          <w:szCs w:val="28"/>
          <w:u w:val="single"/>
        </w:rPr>
        <w:t xml:space="preserve">                                   </w:t>
      </w:r>
    </w:p>
    <w:p>
      <w:pPr>
        <w:spacing w:line="440" w:lineRule="exact"/>
        <w:rPr>
          <w:rFonts w:ascii="time" w:hAnsi="time"/>
          <w:sz w:val="28"/>
          <w:szCs w:val="28"/>
        </w:rPr>
      </w:pPr>
      <w:r>
        <w:rPr>
          <w:rFonts w:ascii="time" w:hAnsi="time"/>
          <w:sz w:val="28"/>
          <w:szCs w:val="28"/>
        </w:rPr>
        <w:t>成立时间：</w:t>
      </w:r>
      <w:r>
        <w:rPr>
          <w:rFonts w:ascii="time" w:hAnsi="time"/>
          <w:sz w:val="28"/>
          <w:szCs w:val="28"/>
          <w:u w:val="single"/>
        </w:rPr>
        <w:t xml:space="preserve">          </w:t>
      </w:r>
      <w:r>
        <w:rPr>
          <w:rFonts w:ascii="time" w:hAnsi="time"/>
          <w:sz w:val="28"/>
          <w:szCs w:val="28"/>
        </w:rPr>
        <w:t>年</w:t>
      </w:r>
      <w:r>
        <w:rPr>
          <w:rFonts w:ascii="time" w:hAnsi="time"/>
          <w:sz w:val="28"/>
          <w:szCs w:val="28"/>
          <w:u w:val="single"/>
        </w:rPr>
        <w:t xml:space="preserve">        </w:t>
      </w:r>
      <w:r>
        <w:rPr>
          <w:rFonts w:ascii="time" w:hAnsi="time"/>
          <w:sz w:val="28"/>
          <w:szCs w:val="28"/>
        </w:rPr>
        <w:t>月</w:t>
      </w:r>
      <w:r>
        <w:rPr>
          <w:rFonts w:ascii="time" w:hAnsi="time"/>
          <w:sz w:val="28"/>
          <w:szCs w:val="28"/>
          <w:u w:val="single"/>
        </w:rPr>
        <w:t xml:space="preserve">        </w:t>
      </w:r>
      <w:r>
        <w:rPr>
          <w:rFonts w:ascii="time" w:hAnsi="time"/>
          <w:sz w:val="28"/>
          <w:szCs w:val="28"/>
        </w:rPr>
        <w:t>日</w:t>
      </w:r>
    </w:p>
    <w:p>
      <w:pPr>
        <w:spacing w:line="440" w:lineRule="exact"/>
        <w:rPr>
          <w:rFonts w:ascii="time" w:hAnsi="time"/>
          <w:sz w:val="28"/>
          <w:szCs w:val="28"/>
        </w:rPr>
      </w:pPr>
      <w:r>
        <w:rPr>
          <w:rFonts w:ascii="time" w:hAnsi="time"/>
          <w:sz w:val="28"/>
          <w:szCs w:val="28"/>
        </w:rPr>
        <w:t>经营期限：</w:t>
      </w:r>
      <w:r>
        <w:rPr>
          <w:rFonts w:ascii="time" w:hAnsi="time"/>
          <w:sz w:val="28"/>
          <w:szCs w:val="28"/>
          <w:u w:val="single"/>
        </w:rPr>
        <w:t xml:space="preserve">                               </w:t>
      </w:r>
    </w:p>
    <w:p>
      <w:pPr>
        <w:spacing w:line="440" w:lineRule="exact"/>
        <w:rPr>
          <w:rFonts w:ascii="time" w:hAnsi="time"/>
          <w:sz w:val="28"/>
          <w:szCs w:val="28"/>
        </w:rPr>
      </w:pPr>
      <w:r>
        <w:rPr>
          <w:rFonts w:ascii="time" w:hAnsi="time"/>
          <w:sz w:val="28"/>
          <w:szCs w:val="28"/>
        </w:rPr>
        <w:t>姓名：</w:t>
      </w:r>
      <w:r>
        <w:rPr>
          <w:rFonts w:ascii="time" w:hAnsi="time"/>
          <w:sz w:val="28"/>
          <w:szCs w:val="28"/>
          <w:u w:val="single"/>
        </w:rPr>
        <w:t xml:space="preserve">        </w:t>
      </w:r>
      <w:r>
        <w:rPr>
          <w:rFonts w:hint="eastAsia" w:ascii="time" w:hAnsi="time"/>
          <w:sz w:val="28"/>
          <w:szCs w:val="28"/>
          <w:u w:val="single"/>
        </w:rPr>
        <w:t xml:space="preserve"> </w:t>
      </w:r>
      <w:r>
        <w:rPr>
          <w:rFonts w:ascii="time" w:hAnsi="time"/>
          <w:sz w:val="28"/>
          <w:szCs w:val="28"/>
        </w:rPr>
        <w:t xml:space="preserve"> 性别：</w:t>
      </w:r>
      <w:r>
        <w:rPr>
          <w:rFonts w:ascii="time" w:hAnsi="time"/>
          <w:sz w:val="28"/>
          <w:szCs w:val="28"/>
          <w:u w:val="single"/>
        </w:rPr>
        <w:t xml:space="preserve">         </w:t>
      </w:r>
      <w:r>
        <w:rPr>
          <w:rFonts w:ascii="time" w:hAnsi="time"/>
          <w:sz w:val="28"/>
          <w:szCs w:val="28"/>
        </w:rPr>
        <w:t>年龄：</w:t>
      </w:r>
      <w:r>
        <w:rPr>
          <w:rFonts w:ascii="time" w:hAnsi="time"/>
          <w:sz w:val="28"/>
          <w:szCs w:val="28"/>
          <w:u w:val="single"/>
        </w:rPr>
        <w:t xml:space="preserve">        </w:t>
      </w:r>
      <w:r>
        <w:rPr>
          <w:rFonts w:ascii="time" w:hAnsi="time"/>
          <w:sz w:val="28"/>
          <w:szCs w:val="28"/>
        </w:rPr>
        <w:t>职务：</w:t>
      </w:r>
      <w:r>
        <w:rPr>
          <w:rFonts w:ascii="time" w:hAnsi="time"/>
          <w:sz w:val="28"/>
          <w:szCs w:val="28"/>
          <w:u w:val="single"/>
        </w:rPr>
        <w:t xml:space="preserve">        </w:t>
      </w:r>
    </w:p>
    <w:p>
      <w:pPr>
        <w:spacing w:line="440" w:lineRule="exact"/>
        <w:rPr>
          <w:rFonts w:ascii="time" w:hAnsi="time"/>
          <w:sz w:val="28"/>
          <w:szCs w:val="28"/>
        </w:rPr>
      </w:pPr>
      <w:r>
        <w:rPr>
          <w:rFonts w:ascii="time" w:hAnsi="time"/>
          <w:sz w:val="28"/>
          <w:szCs w:val="28"/>
        </w:rPr>
        <w:t>系</w:t>
      </w:r>
      <w:r>
        <w:rPr>
          <w:rFonts w:ascii="time" w:hAnsi="time"/>
          <w:sz w:val="28"/>
          <w:szCs w:val="28"/>
          <w:u w:val="single"/>
        </w:rPr>
        <w:t xml:space="preserve">                             </w:t>
      </w:r>
      <w:r>
        <w:rPr>
          <w:rFonts w:ascii="time" w:hAnsi="time"/>
          <w:sz w:val="28"/>
          <w:szCs w:val="28"/>
        </w:rPr>
        <w:t xml:space="preserve"> </w:t>
      </w:r>
      <w:r>
        <w:rPr>
          <w:rFonts w:hint="eastAsia" w:ascii="time" w:hAnsi="time"/>
          <w:sz w:val="28"/>
          <w:szCs w:val="28"/>
        </w:rPr>
        <w:t>（投标</w:t>
      </w:r>
      <w:r>
        <w:rPr>
          <w:rFonts w:ascii="time" w:hAnsi="time"/>
          <w:sz w:val="28"/>
          <w:szCs w:val="28"/>
        </w:rPr>
        <w:t>人名称</w:t>
      </w:r>
      <w:r>
        <w:rPr>
          <w:rFonts w:hint="eastAsia" w:ascii="time" w:hAnsi="time"/>
          <w:sz w:val="28"/>
          <w:szCs w:val="28"/>
        </w:rPr>
        <w:t>）</w:t>
      </w:r>
      <w:r>
        <w:rPr>
          <w:rFonts w:ascii="time" w:hAnsi="time"/>
          <w:sz w:val="28"/>
          <w:szCs w:val="28"/>
        </w:rPr>
        <w:t>的法定代表人。</w:t>
      </w:r>
    </w:p>
    <w:p>
      <w:pPr>
        <w:spacing w:line="440" w:lineRule="exact"/>
        <w:ind w:firstLine="560" w:firstLineChars="200"/>
        <w:rPr>
          <w:rFonts w:ascii="time" w:hAnsi="time"/>
          <w:sz w:val="28"/>
          <w:szCs w:val="28"/>
        </w:rPr>
      </w:pPr>
      <w:r>
        <w:rPr>
          <w:rFonts w:ascii="time" w:hAnsi="time"/>
          <w:sz w:val="28"/>
          <w:szCs w:val="28"/>
        </w:rPr>
        <w:t>特此证明。</w:t>
      </w:r>
    </w:p>
    <w:p>
      <w:pPr>
        <w:spacing w:line="440" w:lineRule="exact"/>
        <w:rPr>
          <w:rFonts w:ascii="time" w:hAnsi="time"/>
          <w:sz w:val="28"/>
          <w:szCs w:val="28"/>
        </w:rPr>
      </w:pPr>
    </w:p>
    <w:p>
      <w:pPr>
        <w:spacing w:line="440" w:lineRule="exact"/>
        <w:rPr>
          <w:rFonts w:ascii="time" w:hAnsi="time"/>
          <w:sz w:val="28"/>
          <w:szCs w:val="28"/>
        </w:rPr>
      </w:pPr>
    </w:p>
    <w:p>
      <w:pPr>
        <w:spacing w:line="440" w:lineRule="exact"/>
        <w:jc w:val="right"/>
        <w:rPr>
          <w:rFonts w:ascii="time" w:hAnsi="time"/>
          <w:sz w:val="28"/>
          <w:szCs w:val="28"/>
        </w:rPr>
      </w:pPr>
      <w:r>
        <w:rPr>
          <w:rFonts w:hint="eastAsia" w:ascii="time" w:hAnsi="time"/>
          <w:sz w:val="28"/>
          <w:szCs w:val="28"/>
        </w:rPr>
        <w:t>投 标 人</w:t>
      </w:r>
      <w:r>
        <w:rPr>
          <w:rFonts w:ascii="time" w:hAnsi="time"/>
          <w:sz w:val="28"/>
          <w:szCs w:val="28"/>
        </w:rPr>
        <w:t>：</w:t>
      </w:r>
      <w:r>
        <w:rPr>
          <w:rFonts w:ascii="time" w:hAnsi="time"/>
          <w:sz w:val="28"/>
          <w:szCs w:val="28"/>
          <w:u w:val="single"/>
        </w:rPr>
        <w:t xml:space="preserve">                 </w:t>
      </w:r>
      <w:r>
        <w:rPr>
          <w:rFonts w:ascii="time" w:hAnsi="time"/>
          <w:sz w:val="28"/>
          <w:szCs w:val="28"/>
        </w:rPr>
        <w:t>（盖单位章）</w:t>
      </w:r>
    </w:p>
    <w:p>
      <w:pPr>
        <w:spacing w:line="440" w:lineRule="exact"/>
        <w:ind w:right="1642" w:rightChars="782"/>
        <w:jc w:val="right"/>
        <w:rPr>
          <w:rFonts w:ascii="time" w:hAnsi="time"/>
          <w:sz w:val="28"/>
          <w:szCs w:val="28"/>
        </w:rPr>
      </w:pPr>
      <w:r>
        <w:rPr>
          <w:rFonts w:ascii="time" w:hAnsi="time"/>
          <w:sz w:val="28"/>
          <w:szCs w:val="28"/>
          <w:u w:val="single"/>
        </w:rPr>
        <w:t xml:space="preserve">     </w:t>
      </w:r>
      <w:r>
        <w:rPr>
          <w:rFonts w:ascii="time" w:hAnsi="time"/>
          <w:sz w:val="28"/>
          <w:szCs w:val="28"/>
        </w:rPr>
        <w:t>年</w:t>
      </w:r>
      <w:r>
        <w:rPr>
          <w:rFonts w:ascii="time" w:hAnsi="time"/>
          <w:sz w:val="28"/>
          <w:szCs w:val="28"/>
          <w:u w:val="single"/>
        </w:rPr>
        <w:t xml:space="preserve">       </w:t>
      </w:r>
      <w:r>
        <w:rPr>
          <w:rFonts w:ascii="time" w:hAnsi="time"/>
          <w:sz w:val="28"/>
          <w:szCs w:val="28"/>
        </w:rPr>
        <w:t>月</w:t>
      </w:r>
      <w:r>
        <w:rPr>
          <w:rFonts w:ascii="time" w:hAnsi="time"/>
          <w:sz w:val="28"/>
          <w:szCs w:val="28"/>
          <w:u w:val="single"/>
        </w:rPr>
        <w:t xml:space="preserve">       </w:t>
      </w:r>
      <w:r>
        <w:rPr>
          <w:rFonts w:ascii="time" w:hAnsi="time"/>
          <w:sz w:val="28"/>
          <w:szCs w:val="28"/>
        </w:rPr>
        <w:t xml:space="preserve">日 </w:t>
      </w:r>
    </w:p>
    <w:p>
      <w:pPr>
        <w:pStyle w:val="2"/>
        <w:rPr>
          <w:lang w:val="zh-CN" w:eastAsia="zh-CN"/>
        </w:rPr>
      </w:pPr>
      <w:r>
        <w:rPr>
          <w:rFonts w:ascii="time" w:hAnsi="time"/>
          <w:lang w:eastAsia="zh-CN"/>
        </w:rPr>
        <w:br w:type="page"/>
      </w:r>
    </w:p>
    <w:p>
      <w:pPr>
        <w:pStyle w:val="4"/>
        <w:spacing w:line="240" w:lineRule="auto"/>
        <w:jc w:val="center"/>
        <w:rPr>
          <w:rFonts w:ascii="time" w:hAnsi="time" w:eastAsia="宋体"/>
          <w:sz w:val="28"/>
          <w:szCs w:val="28"/>
        </w:rPr>
      </w:pPr>
      <w:r>
        <w:rPr>
          <w:rFonts w:hint="eastAsia" w:ascii="time" w:hAnsi="time" w:eastAsia="宋体"/>
          <w:sz w:val="28"/>
          <w:szCs w:val="28"/>
        </w:rPr>
        <w:t>三</w:t>
      </w:r>
      <w:r>
        <w:rPr>
          <w:rFonts w:ascii="time" w:hAnsi="time" w:eastAsia="宋体"/>
          <w:sz w:val="28"/>
          <w:szCs w:val="28"/>
        </w:rPr>
        <w:t>、授权委托书</w:t>
      </w:r>
    </w:p>
    <w:p>
      <w:pPr>
        <w:adjustRightInd w:val="0"/>
        <w:snapToGrid w:val="0"/>
        <w:spacing w:line="360" w:lineRule="auto"/>
        <w:jc w:val="left"/>
        <w:rPr>
          <w:rFonts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sz w:val="28"/>
          <w:szCs w:val="28"/>
          <w:u w:val="single"/>
        </w:rPr>
        <w:t xml:space="preserve">             </w:t>
      </w:r>
      <w:r>
        <w:rPr>
          <w:rFonts w:hint="eastAsia" w:ascii="宋体" w:hAnsi="宋体" w:eastAsia="宋体" w:cs="宋体"/>
          <w:sz w:val="28"/>
          <w:szCs w:val="28"/>
        </w:rPr>
        <w:t>（招标人名称）：</w:t>
      </w:r>
    </w:p>
    <w:p>
      <w:pPr>
        <w:adjustRightInd w:val="0"/>
        <w:snapToGrid w:val="0"/>
        <w:spacing w:line="360" w:lineRule="auto"/>
        <w:ind w:firstLine="560" w:firstLineChars="200"/>
        <w:jc w:val="left"/>
      </w:pPr>
      <w:r>
        <w:rPr>
          <w:rFonts w:hint="eastAsia" w:ascii="宋体" w:hAnsi="宋体" w:eastAsia="宋体" w:cs="宋体"/>
          <w:sz w:val="28"/>
          <w:szCs w:val="28"/>
        </w:rPr>
        <w:t>本人</w:t>
      </w:r>
      <w:r>
        <w:rPr>
          <w:rFonts w:hint="eastAsia" w:ascii="宋体" w:hAnsi="宋体" w:eastAsia="宋体" w:cs="宋体"/>
          <w:sz w:val="28"/>
          <w:szCs w:val="28"/>
          <w:u w:val="single"/>
        </w:rPr>
        <w:t xml:space="preserve">  （姓名） </w:t>
      </w:r>
      <w:r>
        <w:rPr>
          <w:rFonts w:hint="eastAsia" w:ascii="宋体" w:hAnsi="宋体" w:eastAsia="宋体" w:cs="宋体"/>
          <w:sz w:val="28"/>
          <w:szCs w:val="28"/>
        </w:rPr>
        <w:t>系</w:t>
      </w:r>
      <w:r>
        <w:rPr>
          <w:rFonts w:hint="eastAsia" w:ascii="宋体" w:hAnsi="宋体" w:eastAsia="宋体" w:cs="宋体"/>
          <w:sz w:val="28"/>
          <w:szCs w:val="28"/>
          <w:u w:val="single"/>
        </w:rPr>
        <w:t xml:space="preserve"> （投标人全称）</w:t>
      </w:r>
      <w:r>
        <w:rPr>
          <w:rFonts w:hint="eastAsia" w:ascii="宋体" w:hAnsi="宋体" w:eastAsia="宋体" w:cs="宋体"/>
          <w:sz w:val="28"/>
          <w:szCs w:val="28"/>
        </w:rPr>
        <w:t>的法定代表人，现授权委托</w:t>
      </w:r>
      <w:r>
        <w:rPr>
          <w:rFonts w:hint="eastAsia" w:ascii="宋体" w:hAnsi="宋体" w:eastAsia="宋体" w:cs="宋体"/>
          <w:sz w:val="28"/>
          <w:szCs w:val="28"/>
          <w:u w:val="single"/>
        </w:rPr>
        <w:t xml:space="preserve">  （被</w:t>
      </w:r>
      <w:r>
        <w:rPr>
          <w:rFonts w:hint="eastAsia" w:ascii="宋体" w:hAnsi="宋体" w:eastAsia="宋体" w:cs="宋体"/>
          <w:sz w:val="28"/>
          <w:szCs w:val="28"/>
          <w:u w:val="single"/>
          <w:lang w:val="en-US" w:eastAsia="zh-CN"/>
        </w:rPr>
        <w:t>委托人</w:t>
      </w:r>
      <w:r>
        <w:rPr>
          <w:rFonts w:hint="eastAsia" w:ascii="宋体" w:hAnsi="宋体" w:eastAsia="宋体" w:cs="宋体"/>
          <w:sz w:val="28"/>
          <w:szCs w:val="28"/>
          <w:u w:val="single"/>
        </w:rPr>
        <w:t>姓名、职务）</w:t>
      </w:r>
      <w:r>
        <w:rPr>
          <w:rFonts w:hint="eastAsia" w:ascii="宋体" w:hAnsi="宋体" w:eastAsia="宋体" w:cs="宋体"/>
          <w:sz w:val="28"/>
          <w:szCs w:val="28"/>
        </w:rPr>
        <w:t>为我</w:t>
      </w:r>
      <w:r>
        <w:rPr>
          <w:rFonts w:hint="eastAsia" w:ascii="宋体" w:hAnsi="宋体" w:eastAsia="宋体" w:cs="宋体"/>
          <w:sz w:val="28"/>
          <w:szCs w:val="28"/>
          <w:lang w:val="en-US" w:eastAsia="zh-CN"/>
        </w:rPr>
        <w:t>单位的委托</w:t>
      </w:r>
      <w:r>
        <w:rPr>
          <w:rFonts w:hint="eastAsia" w:ascii="宋体" w:hAnsi="宋体" w:eastAsia="宋体" w:cs="宋体"/>
          <w:sz w:val="28"/>
          <w:szCs w:val="28"/>
        </w:rPr>
        <w:t>代理人，</w:t>
      </w:r>
      <w:r>
        <w:rPr>
          <w:rFonts w:hint="eastAsia" w:ascii="宋体" w:hAnsi="宋体" w:eastAsia="宋体" w:cs="宋体"/>
          <w:sz w:val="28"/>
          <w:szCs w:val="28"/>
          <w:lang w:val="en-US" w:eastAsia="zh-CN"/>
        </w:rPr>
        <w:t>代表我单位就</w:t>
      </w:r>
      <w:r>
        <w:rPr>
          <w:rFonts w:hint="eastAsia" w:ascii="宋体" w:hAnsi="宋体" w:eastAsia="宋体" w:cs="宋体"/>
          <w:sz w:val="28"/>
          <w:szCs w:val="28"/>
          <w:u w:val="single"/>
        </w:rPr>
        <w:t xml:space="preserve">                    </w:t>
      </w:r>
      <w:r>
        <w:rPr>
          <w:rFonts w:hint="eastAsia" w:ascii="宋体" w:hAnsi="宋体" w:eastAsia="宋体" w:cs="宋体"/>
          <w:sz w:val="28"/>
          <w:szCs w:val="28"/>
        </w:rPr>
        <w:t>（</w:t>
      </w:r>
      <w:r>
        <w:rPr>
          <w:rFonts w:hint="eastAsia" w:ascii="宋体" w:hAnsi="宋体" w:eastAsia="宋体" w:cs="宋体"/>
          <w:sz w:val="28"/>
          <w:szCs w:val="28"/>
          <w:lang w:val="en-US" w:eastAsia="zh-CN"/>
        </w:rPr>
        <w:t>招标</w:t>
      </w:r>
      <w:r>
        <w:rPr>
          <w:rFonts w:hint="eastAsia" w:ascii="宋体" w:hAnsi="宋体" w:eastAsia="宋体" w:cs="宋体"/>
          <w:sz w:val="28"/>
          <w:szCs w:val="28"/>
        </w:rPr>
        <w:t>项目名称）</w:t>
      </w:r>
      <w:r>
        <w:rPr>
          <w:rFonts w:hint="eastAsia" w:ascii="宋体" w:hAnsi="宋体" w:eastAsia="宋体" w:cs="宋体"/>
          <w:sz w:val="28"/>
          <w:szCs w:val="28"/>
          <w:lang w:val="en-US" w:eastAsia="zh-CN"/>
        </w:rPr>
        <w:t>签署投标文件、进行合同谈判、签订合同和处理与之有关的一切事宜，其签名真迹如本授权委托书尾所示，授权人均认可，</w:t>
      </w:r>
      <w:r>
        <w:rPr>
          <w:rFonts w:hint="eastAsia" w:ascii="宋体" w:hAnsi="宋体" w:eastAsia="宋体" w:cs="宋体"/>
          <w:sz w:val="28"/>
          <w:szCs w:val="28"/>
        </w:rPr>
        <w:t>其法律后果由我方承担。</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委托代理人无转委托权，特此委托。</w:t>
      </w:r>
    </w:p>
    <w:p>
      <w:pPr>
        <w:adjustRightInd w:val="0"/>
        <w:snapToGrid w:val="0"/>
        <w:spacing w:line="360" w:lineRule="auto"/>
        <w:ind w:firstLine="560" w:firstLineChars="200"/>
        <w:jc w:val="left"/>
        <w:rPr>
          <w:rFonts w:ascii="宋体" w:hAnsi="宋体" w:eastAsia="宋体" w:cs="宋体"/>
          <w:sz w:val="28"/>
          <w:szCs w:val="28"/>
        </w:rPr>
      </w:pPr>
    </w:p>
    <w:p>
      <w:pPr>
        <w:adjustRightInd w:val="0"/>
        <w:snapToGrid w:val="0"/>
        <w:spacing w:line="360" w:lineRule="auto"/>
        <w:ind w:firstLine="560" w:firstLineChars="200"/>
        <w:jc w:val="left"/>
        <w:rPr>
          <w:rFonts w:ascii="宋体" w:hAnsi="宋体" w:eastAsia="宋体" w:cs="宋体"/>
          <w:sz w:val="28"/>
          <w:szCs w:val="28"/>
        </w:rPr>
      </w:pPr>
    </w:p>
    <w:p>
      <w:pPr>
        <w:adjustRightInd w:val="0"/>
        <w:snapToGrid w:val="0"/>
        <w:spacing w:line="360" w:lineRule="auto"/>
        <w:jc w:val="left"/>
        <w:rPr>
          <w:rFonts w:ascii="宋体" w:hAnsi="宋体" w:eastAsia="宋体" w:cs="宋体"/>
          <w:sz w:val="28"/>
          <w:szCs w:val="28"/>
        </w:rPr>
      </w:pPr>
      <w:r>
        <w:rPr>
          <w:rFonts w:hint="eastAsia" w:ascii="宋体" w:hAnsi="宋体" w:eastAsia="宋体" w:cs="宋体"/>
          <w:sz w:val="28"/>
          <w:szCs w:val="28"/>
        </w:rPr>
        <w:t xml:space="preserve">                      委托代理人：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（签字） </w:t>
      </w:r>
    </w:p>
    <w:p>
      <w:pPr>
        <w:adjustRightInd w:val="0"/>
        <w:snapToGrid w:val="0"/>
        <w:spacing w:line="360" w:lineRule="auto"/>
        <w:jc w:val="left"/>
        <w:rPr>
          <w:rFonts w:ascii="宋体" w:hAnsi="宋体" w:eastAsia="宋体" w:cs="宋体"/>
          <w:sz w:val="28"/>
          <w:szCs w:val="28"/>
        </w:rPr>
      </w:pPr>
      <w:r>
        <w:rPr>
          <w:rFonts w:hint="eastAsia" w:ascii="宋体" w:hAnsi="宋体" w:eastAsia="宋体" w:cs="宋体"/>
          <w:sz w:val="28"/>
          <w:szCs w:val="28"/>
        </w:rPr>
        <w:t xml:space="preserve">                      身份证号码：</w:t>
      </w:r>
      <w:r>
        <w:rPr>
          <w:rFonts w:hint="eastAsia" w:ascii="宋体" w:hAnsi="宋体" w:eastAsia="宋体" w:cs="宋体"/>
          <w:sz w:val="28"/>
          <w:szCs w:val="28"/>
          <w:u w:val="single"/>
        </w:rPr>
        <w:t xml:space="preserve">                        </w:t>
      </w:r>
    </w:p>
    <w:p>
      <w:pPr>
        <w:adjustRightInd w:val="0"/>
        <w:snapToGrid w:val="0"/>
        <w:spacing w:line="360" w:lineRule="auto"/>
        <w:jc w:val="left"/>
        <w:rPr>
          <w:rFonts w:ascii="宋体" w:hAnsi="宋体" w:eastAsia="宋体" w:cs="宋体"/>
          <w:sz w:val="28"/>
          <w:szCs w:val="28"/>
          <w:u w:val="single"/>
        </w:rPr>
      </w:pPr>
      <w:r>
        <w:rPr>
          <w:rFonts w:hint="eastAsia" w:ascii="宋体" w:hAnsi="宋体" w:eastAsia="宋体" w:cs="宋体"/>
          <w:sz w:val="28"/>
          <w:szCs w:val="28"/>
        </w:rPr>
        <w:t xml:space="preserve">                      投标人：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（盖章） </w:t>
      </w:r>
    </w:p>
    <w:p>
      <w:pPr>
        <w:adjustRightInd w:val="0"/>
        <w:snapToGrid w:val="0"/>
        <w:spacing w:line="360" w:lineRule="auto"/>
        <w:jc w:val="left"/>
        <w:rPr>
          <w:rFonts w:ascii="宋体" w:hAnsi="宋体" w:eastAsia="宋体" w:cs="宋体"/>
          <w:sz w:val="28"/>
          <w:szCs w:val="28"/>
          <w:u w:val="single"/>
        </w:rPr>
      </w:pPr>
      <w:r>
        <w:rPr>
          <w:rFonts w:hint="eastAsia" w:ascii="宋体" w:hAnsi="宋体" w:eastAsia="宋体" w:cs="宋体"/>
          <w:sz w:val="28"/>
          <w:szCs w:val="28"/>
        </w:rPr>
        <w:t xml:space="preserve">                      法定代表人：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（签字或盖章） </w:t>
      </w:r>
    </w:p>
    <w:p>
      <w:pPr>
        <w:adjustRightInd w:val="0"/>
        <w:snapToGrid w:val="0"/>
        <w:spacing w:line="360" w:lineRule="auto"/>
        <w:jc w:val="left"/>
        <w:rPr>
          <w:rFonts w:ascii="宋体" w:hAnsi="宋体" w:eastAsia="宋体" w:cs="宋体"/>
          <w:sz w:val="28"/>
          <w:szCs w:val="28"/>
        </w:rPr>
      </w:pPr>
      <w:r>
        <w:rPr>
          <w:rFonts w:hint="eastAsia" w:ascii="宋体" w:hAnsi="宋体" w:eastAsia="宋体" w:cs="宋体"/>
          <w:sz w:val="28"/>
          <w:szCs w:val="28"/>
        </w:rPr>
        <w:t xml:space="preserve">                      授权委托日期：</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月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360" w:lineRule="auto"/>
        <w:ind w:firstLine="480" w:firstLineChars="200"/>
        <w:jc w:val="left"/>
        <w:rPr>
          <w:rFonts w:ascii="宋体" w:hAnsi="宋体" w:eastAsia="宋体" w:cs="宋体"/>
          <w:sz w:val="24"/>
          <w:szCs w:val="24"/>
          <w:u w:val="single"/>
        </w:rPr>
      </w:pP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rPr>
        <w:t>注：1、附法定代表人及委托代理人身份证复印件并加盖单位公章。</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2、投标人的法定代表人直接参加招标活动的，不提供本授权委托书。</w:t>
      </w:r>
    </w:p>
    <w:p>
      <w:pPr>
        <w:pStyle w:val="2"/>
        <w:rPr>
          <w:lang w:val="zh-CN" w:eastAsia="zh-CN"/>
        </w:rPr>
      </w:pPr>
    </w:p>
    <w:p>
      <w:pPr>
        <w:pStyle w:val="2"/>
        <w:rPr>
          <w:lang w:eastAsia="zh-CN"/>
        </w:rPr>
      </w:pPr>
    </w:p>
    <w:p>
      <w:pPr>
        <w:adjustRightInd w:val="0"/>
        <w:snapToGrid w:val="0"/>
        <w:spacing w:line="360" w:lineRule="auto"/>
        <w:rPr>
          <w:rFonts w:ascii="黑体" w:hAnsi="黑体" w:eastAsia="黑体"/>
          <w:b/>
          <w:bCs/>
          <w:sz w:val="30"/>
          <w:szCs w:val="30"/>
        </w:rPr>
      </w:pPr>
    </w:p>
    <w:p>
      <w:pPr>
        <w:pStyle w:val="4"/>
        <w:spacing w:line="240" w:lineRule="auto"/>
        <w:jc w:val="center"/>
        <w:rPr>
          <w:rFonts w:ascii="time" w:hAnsi="time" w:eastAsia="宋体"/>
          <w:sz w:val="28"/>
          <w:szCs w:val="28"/>
        </w:rPr>
      </w:pPr>
      <w:r>
        <w:rPr>
          <w:rFonts w:hint="eastAsia" w:ascii="time" w:hAnsi="time" w:eastAsia="宋体"/>
          <w:sz w:val="28"/>
          <w:szCs w:val="28"/>
        </w:rPr>
        <w:t>四</w:t>
      </w:r>
      <w:r>
        <w:rPr>
          <w:rFonts w:ascii="time" w:hAnsi="time" w:eastAsia="宋体"/>
          <w:sz w:val="28"/>
          <w:szCs w:val="28"/>
        </w:rPr>
        <w:t>、投标报价</w:t>
      </w:r>
      <w:r>
        <w:rPr>
          <w:rFonts w:hint="eastAsia" w:ascii="time" w:hAnsi="time" w:eastAsia="宋体"/>
          <w:sz w:val="28"/>
          <w:szCs w:val="28"/>
        </w:rPr>
        <w:t>函</w:t>
      </w:r>
    </w:p>
    <w:p>
      <w:pPr>
        <w:autoSpaceDE w:val="0"/>
        <w:autoSpaceDN w:val="0"/>
        <w:spacing w:before="14"/>
        <w:ind w:left="-1" w:leftChars="-62" w:right="3107" w:hanging="129" w:hangingChars="46"/>
        <w:jc w:val="left"/>
        <w:rPr>
          <w:rFonts w:ascii="time" w:hAnsi="time" w:cs="宋体"/>
          <w:b/>
          <w:kern w:val="0"/>
          <w:sz w:val="28"/>
          <w:szCs w:val="28"/>
        </w:rPr>
      </w:pPr>
      <w:r>
        <w:rPr>
          <w:rFonts w:hint="eastAsia" w:ascii="time" w:hAnsi="time" w:cs="宋体"/>
          <w:b/>
          <w:kern w:val="0"/>
          <w:sz w:val="28"/>
          <w:szCs w:val="28"/>
        </w:rPr>
        <w:t xml:space="preserve">4.1 </w:t>
      </w:r>
      <w:r>
        <w:rPr>
          <w:rFonts w:ascii="time" w:hAnsi="time" w:cs="宋体"/>
          <w:b/>
          <w:kern w:val="0"/>
          <w:sz w:val="28"/>
          <w:szCs w:val="28"/>
        </w:rPr>
        <w:t>投标报价函</w:t>
      </w:r>
    </w:p>
    <w:p>
      <w:pPr>
        <w:tabs>
          <w:tab w:val="left" w:pos="1169"/>
        </w:tabs>
        <w:autoSpaceDE w:val="0"/>
        <w:autoSpaceDN w:val="0"/>
        <w:spacing w:before="134"/>
        <w:ind w:left="224"/>
        <w:jc w:val="left"/>
        <w:rPr>
          <w:rFonts w:ascii="time" w:hAnsi="time" w:cs="宋体"/>
          <w:kern w:val="0"/>
          <w:sz w:val="28"/>
          <w:szCs w:val="28"/>
        </w:rPr>
      </w:pPr>
      <w:r>
        <w:rPr>
          <w:rFonts w:ascii="time" w:hAnsi="time" w:cs="宋体"/>
          <w:kern w:val="0"/>
          <w:sz w:val="28"/>
          <w:szCs w:val="28"/>
          <w:u w:val="single"/>
        </w:rPr>
        <w:tab/>
      </w:r>
      <w:r>
        <w:rPr>
          <w:rFonts w:ascii="time" w:hAnsi="time" w:cs="宋体"/>
          <w:kern w:val="0"/>
          <w:sz w:val="28"/>
          <w:szCs w:val="28"/>
          <w:u w:val="single"/>
        </w:rPr>
        <w:t xml:space="preserve">(招标人)  </w:t>
      </w:r>
      <w:r>
        <w:rPr>
          <w:rFonts w:ascii="time" w:hAnsi="time" w:cs="宋体"/>
          <w:spacing w:val="51"/>
          <w:kern w:val="0"/>
          <w:sz w:val="28"/>
          <w:szCs w:val="28"/>
          <w:u w:val="single"/>
        </w:rPr>
        <w:t xml:space="preserve"> </w:t>
      </w:r>
      <w:r>
        <w:rPr>
          <w:rFonts w:ascii="time" w:hAnsi="time" w:cs="宋体"/>
          <w:kern w:val="0"/>
          <w:sz w:val="28"/>
          <w:szCs w:val="28"/>
        </w:rPr>
        <w:t>：</w:t>
      </w:r>
    </w:p>
    <w:p>
      <w:pPr>
        <w:tabs>
          <w:tab w:val="left" w:pos="3688"/>
          <w:tab w:val="left" w:pos="4632"/>
          <w:tab w:val="left" w:pos="6871"/>
        </w:tabs>
        <w:autoSpaceDE w:val="0"/>
        <w:autoSpaceDN w:val="0"/>
        <w:spacing w:before="117" w:line="336" w:lineRule="auto"/>
        <w:ind w:left="118" w:right="115" w:firstLine="420"/>
        <w:jc w:val="left"/>
        <w:rPr>
          <w:rFonts w:ascii="time" w:hAnsi="time" w:cs="宋体"/>
          <w:kern w:val="0"/>
          <w:sz w:val="28"/>
          <w:szCs w:val="28"/>
        </w:rPr>
      </w:pPr>
      <w:r>
        <w:rPr>
          <w:rFonts w:ascii="time" w:hAnsi="time" w:cs="宋体"/>
          <w:kern w:val="0"/>
          <w:sz w:val="28"/>
          <w:szCs w:val="28"/>
        </w:rPr>
        <w:t>我方</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(投标人全称)收到并研究了招标文件的全部内容，愿意按照招标文件及其合同条件的规定承担</w:t>
      </w:r>
      <w:r>
        <w:rPr>
          <w:rFonts w:ascii="time" w:hAnsi="time" w:cs="宋体"/>
          <w:kern w:val="0"/>
          <w:sz w:val="28"/>
          <w:szCs w:val="28"/>
          <w:u w:val="single"/>
        </w:rPr>
        <w:tab/>
      </w:r>
      <w:r>
        <w:rPr>
          <w:rFonts w:ascii="time" w:hAnsi="time" w:cs="宋体"/>
          <w:kern w:val="0"/>
          <w:sz w:val="28"/>
          <w:szCs w:val="28"/>
        </w:rPr>
        <w:t xml:space="preserve"> 服务，并严格履行投标人所承诺的责任和义务。</w:t>
      </w:r>
    </w:p>
    <w:p>
      <w:pPr>
        <w:tabs>
          <w:tab w:val="left" w:pos="1903"/>
          <w:tab w:val="left" w:pos="5892"/>
          <w:tab w:val="left" w:pos="7957"/>
        </w:tabs>
        <w:autoSpaceDE w:val="0"/>
        <w:autoSpaceDN w:val="0"/>
        <w:spacing w:before="50"/>
        <w:ind w:left="538"/>
        <w:jc w:val="left"/>
        <w:rPr>
          <w:rFonts w:ascii="time" w:hAnsi="time" w:cs="宋体"/>
          <w:kern w:val="0"/>
          <w:sz w:val="28"/>
          <w:szCs w:val="28"/>
        </w:rPr>
      </w:pPr>
      <w:r>
        <w:rPr>
          <w:rFonts w:ascii="time" w:hAnsi="time" w:cs="宋体"/>
          <w:kern w:val="0"/>
          <w:sz w:val="28"/>
          <w:szCs w:val="28"/>
        </w:rPr>
        <w:t>我方对</w:t>
      </w:r>
      <w:r>
        <w:rPr>
          <w:rFonts w:ascii="time" w:hAnsi="time" w:cs="宋体"/>
          <w:kern w:val="0"/>
          <w:sz w:val="28"/>
          <w:szCs w:val="28"/>
          <w:u w:val="single"/>
        </w:rPr>
        <w:t xml:space="preserve"> </w:t>
      </w:r>
      <w:r>
        <w:rPr>
          <w:rFonts w:ascii="time" w:hAnsi="time" w:cs="宋体"/>
          <w:kern w:val="0"/>
          <w:sz w:val="28"/>
          <w:szCs w:val="28"/>
          <w:u w:val="single"/>
        </w:rPr>
        <w:tab/>
      </w:r>
      <w:r>
        <w:rPr>
          <w:rFonts w:hint="eastAsia" w:ascii="time" w:hAnsi="time" w:cs="宋体"/>
          <w:kern w:val="0"/>
          <w:sz w:val="28"/>
          <w:szCs w:val="28"/>
          <w:lang w:val="en-US" w:eastAsia="zh-CN"/>
        </w:rPr>
        <w:t>项目</w:t>
      </w:r>
      <w:r>
        <w:rPr>
          <w:rFonts w:ascii="time" w:hAnsi="time" w:cs="宋体"/>
          <w:kern w:val="0"/>
          <w:sz w:val="28"/>
          <w:szCs w:val="28"/>
        </w:rPr>
        <w:t>的投标报价总额为人民币</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元整，(小写</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元)。</w:t>
      </w:r>
    </w:p>
    <w:p>
      <w:pPr>
        <w:tabs>
          <w:tab w:val="left" w:pos="7649"/>
        </w:tabs>
        <w:autoSpaceDE w:val="0"/>
        <w:autoSpaceDN w:val="0"/>
        <w:spacing w:before="117" w:line="357" w:lineRule="auto"/>
        <w:ind w:left="118" w:right="127" w:firstLine="420"/>
        <w:jc w:val="left"/>
        <w:rPr>
          <w:rFonts w:ascii="time" w:hAnsi="time" w:cs="宋体"/>
          <w:kern w:val="0"/>
          <w:sz w:val="28"/>
          <w:szCs w:val="28"/>
        </w:rPr>
      </w:pPr>
      <w:r>
        <w:rPr>
          <w:rFonts w:ascii="time" w:hAnsi="time" w:cs="宋体"/>
          <w:kern w:val="0"/>
          <w:sz w:val="28"/>
          <w:szCs w:val="28"/>
        </w:rPr>
        <w:t>如果我方中标，我们保证按招标文件的要求，以及与</w:t>
      </w:r>
      <w:r>
        <w:rPr>
          <w:rFonts w:hint="eastAsia" w:ascii="time" w:hAnsi="time" w:cs="宋体"/>
          <w:kern w:val="0"/>
          <w:sz w:val="28"/>
          <w:szCs w:val="28"/>
          <w:lang w:val="en-US" w:eastAsia="zh-CN"/>
        </w:rPr>
        <w:t>你方</w:t>
      </w:r>
      <w:r>
        <w:rPr>
          <w:rFonts w:ascii="time" w:hAnsi="time" w:cs="宋体"/>
          <w:kern w:val="0"/>
          <w:sz w:val="28"/>
          <w:szCs w:val="28"/>
        </w:rPr>
        <w:t>签订合同，成立</w:t>
      </w:r>
      <w:r>
        <w:rPr>
          <w:rFonts w:hint="eastAsia" w:ascii="time" w:hAnsi="time" w:cs="宋体"/>
          <w:kern w:val="0"/>
          <w:sz w:val="28"/>
          <w:szCs w:val="28"/>
          <w:lang w:val="en-US" w:eastAsia="zh-CN"/>
        </w:rPr>
        <w:t>项目</w:t>
      </w:r>
      <w:r>
        <w:rPr>
          <w:rFonts w:ascii="time" w:hAnsi="time" w:cs="宋体"/>
          <w:kern w:val="0"/>
          <w:sz w:val="28"/>
          <w:szCs w:val="28"/>
        </w:rPr>
        <w:t>组，履行合同中约定的义务和我方应当承担的合同责任。</w:t>
      </w:r>
    </w:p>
    <w:p>
      <w:pPr>
        <w:autoSpaceDE w:val="0"/>
        <w:autoSpaceDN w:val="0"/>
        <w:jc w:val="left"/>
        <w:rPr>
          <w:rFonts w:ascii="time" w:hAnsi="time" w:cs="宋体"/>
          <w:kern w:val="0"/>
          <w:sz w:val="28"/>
          <w:szCs w:val="28"/>
        </w:rPr>
      </w:pPr>
    </w:p>
    <w:p>
      <w:pPr>
        <w:autoSpaceDE w:val="0"/>
        <w:autoSpaceDN w:val="0"/>
        <w:jc w:val="left"/>
        <w:rPr>
          <w:rFonts w:ascii="time" w:hAnsi="time" w:cs="宋体"/>
          <w:kern w:val="0"/>
          <w:sz w:val="28"/>
          <w:szCs w:val="28"/>
        </w:rPr>
      </w:pPr>
    </w:p>
    <w:p>
      <w:pPr>
        <w:autoSpaceDE w:val="0"/>
        <w:autoSpaceDN w:val="0"/>
        <w:spacing w:before="9"/>
        <w:jc w:val="left"/>
        <w:rPr>
          <w:rFonts w:ascii="time" w:hAnsi="time" w:cs="宋体"/>
          <w:kern w:val="0"/>
          <w:sz w:val="28"/>
          <w:szCs w:val="28"/>
        </w:rPr>
      </w:pPr>
    </w:p>
    <w:p>
      <w:pPr>
        <w:tabs>
          <w:tab w:val="left" w:pos="6733"/>
          <w:tab w:val="left" w:pos="9120"/>
        </w:tabs>
        <w:autoSpaceDE w:val="0"/>
        <w:autoSpaceDN w:val="0"/>
        <w:spacing w:line="480" w:lineRule="auto"/>
        <w:ind w:firstLine="3360" w:firstLineChars="1200"/>
        <w:jc w:val="left"/>
        <w:rPr>
          <w:rFonts w:ascii="time" w:hAnsi="time" w:cs="宋体"/>
          <w:kern w:val="0"/>
          <w:sz w:val="28"/>
          <w:szCs w:val="28"/>
        </w:rPr>
      </w:pPr>
      <w:r>
        <w:rPr>
          <w:rFonts w:ascii="time" w:hAnsi="time" w:cs="宋体"/>
          <w:kern w:val="0"/>
          <w:sz w:val="28"/>
          <w:szCs w:val="28"/>
        </w:rPr>
        <w:t>投标人：</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u w:val="single"/>
        </w:rPr>
        <w:t>(盖单位章)</w:t>
      </w:r>
      <w:r>
        <w:rPr>
          <w:rFonts w:ascii="time" w:hAnsi="time" w:cs="宋体"/>
          <w:kern w:val="0"/>
          <w:sz w:val="28"/>
          <w:szCs w:val="28"/>
          <w:u w:val="single"/>
        </w:rPr>
        <w:tab/>
      </w:r>
    </w:p>
    <w:p>
      <w:pPr>
        <w:tabs>
          <w:tab w:val="left" w:pos="7818"/>
          <w:tab w:val="left" w:pos="9165"/>
        </w:tabs>
        <w:autoSpaceDE w:val="0"/>
        <w:autoSpaceDN w:val="0"/>
        <w:spacing w:before="42" w:line="480" w:lineRule="auto"/>
        <w:ind w:firstLine="3360" w:firstLineChars="1200"/>
        <w:jc w:val="left"/>
        <w:rPr>
          <w:rFonts w:ascii="time" w:hAnsi="time" w:cs="宋体"/>
          <w:kern w:val="0"/>
          <w:sz w:val="28"/>
          <w:szCs w:val="28"/>
        </w:rPr>
      </w:pPr>
      <w:r>
        <w:rPr>
          <w:rFonts w:ascii="time" w:hAnsi="time" w:cs="宋体"/>
          <w:kern w:val="0"/>
          <w:sz w:val="28"/>
          <w:szCs w:val="28"/>
        </w:rPr>
        <w:t>法定代表人(或授权代理人)：</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u w:val="single"/>
        </w:rPr>
        <w:t>(签名)</w:t>
      </w:r>
      <w:r>
        <w:rPr>
          <w:rFonts w:ascii="time" w:hAnsi="time" w:cs="宋体"/>
          <w:kern w:val="0"/>
          <w:sz w:val="28"/>
          <w:szCs w:val="28"/>
          <w:u w:val="single"/>
        </w:rPr>
        <w:tab/>
      </w:r>
    </w:p>
    <w:p>
      <w:pPr>
        <w:tabs>
          <w:tab w:val="left" w:pos="6418"/>
          <w:tab w:val="left" w:pos="7678"/>
          <w:tab w:val="left" w:pos="9075"/>
          <w:tab w:val="left" w:pos="9165"/>
        </w:tabs>
        <w:autoSpaceDE w:val="0"/>
        <w:autoSpaceDN w:val="0"/>
        <w:spacing w:before="42" w:line="480" w:lineRule="auto"/>
        <w:ind w:right="219" w:firstLine="3360" w:firstLineChars="1200"/>
        <w:rPr>
          <w:rFonts w:ascii="time" w:hAnsi="time" w:cs="宋体"/>
          <w:kern w:val="0"/>
          <w:sz w:val="28"/>
          <w:szCs w:val="28"/>
          <w:u w:val="single"/>
        </w:rPr>
      </w:pPr>
      <w:r>
        <w:rPr>
          <w:rFonts w:ascii="time" w:hAnsi="time" w:cs="宋体"/>
          <w:kern w:val="0"/>
          <w:sz w:val="28"/>
          <w:szCs w:val="28"/>
        </w:rPr>
        <w:t>地址：</w:t>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p>
    <w:p>
      <w:pPr>
        <w:tabs>
          <w:tab w:val="left" w:pos="6418"/>
          <w:tab w:val="left" w:pos="7678"/>
          <w:tab w:val="left" w:pos="8832"/>
          <w:tab w:val="left" w:pos="9042"/>
        </w:tabs>
        <w:autoSpaceDE w:val="0"/>
        <w:autoSpaceDN w:val="0"/>
        <w:spacing w:before="42" w:line="480" w:lineRule="auto"/>
        <w:ind w:right="219" w:firstLine="3360" w:firstLineChars="1200"/>
        <w:rPr>
          <w:rFonts w:ascii="time" w:hAnsi="time" w:cs="宋体"/>
          <w:kern w:val="0"/>
          <w:sz w:val="28"/>
          <w:szCs w:val="28"/>
          <w:u w:val="single"/>
        </w:rPr>
      </w:pPr>
      <w:r>
        <w:rPr>
          <w:rFonts w:ascii="time" w:hAnsi="time" w:cs="宋体"/>
          <w:kern w:val="0"/>
          <w:sz w:val="28"/>
          <w:szCs w:val="28"/>
        </w:rPr>
        <w:t>电话：</w:t>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 xml:space="preserve"> </w:t>
      </w:r>
    </w:p>
    <w:p>
      <w:pPr>
        <w:tabs>
          <w:tab w:val="left" w:pos="6418"/>
          <w:tab w:val="left" w:pos="7678"/>
          <w:tab w:val="left" w:pos="8832"/>
          <w:tab w:val="left" w:pos="9042"/>
        </w:tabs>
        <w:autoSpaceDE w:val="0"/>
        <w:autoSpaceDN w:val="0"/>
        <w:spacing w:before="42" w:line="480" w:lineRule="auto"/>
        <w:ind w:right="219" w:firstLine="3360" w:firstLineChars="1200"/>
        <w:rPr>
          <w:rFonts w:ascii="time" w:hAnsi="time" w:cs="宋体"/>
          <w:kern w:val="0"/>
          <w:sz w:val="28"/>
          <w:szCs w:val="28"/>
          <w:u w:val="single"/>
        </w:rPr>
      </w:pPr>
      <w:r>
        <w:rPr>
          <w:rFonts w:ascii="time" w:hAnsi="time" w:cs="宋体"/>
          <w:kern w:val="0"/>
          <w:sz w:val="28"/>
          <w:szCs w:val="28"/>
        </w:rPr>
        <w:t>传真：</w:t>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ab/>
      </w:r>
      <w:r>
        <w:rPr>
          <w:rFonts w:ascii="time" w:hAnsi="time" w:cs="宋体"/>
          <w:kern w:val="0"/>
          <w:sz w:val="28"/>
          <w:szCs w:val="28"/>
          <w:u w:val="single"/>
        </w:rPr>
        <w:t xml:space="preserve"> </w:t>
      </w:r>
    </w:p>
    <w:p>
      <w:pPr>
        <w:tabs>
          <w:tab w:val="left" w:pos="6418"/>
          <w:tab w:val="left" w:pos="7678"/>
          <w:tab w:val="left" w:pos="8832"/>
          <w:tab w:val="left" w:pos="9042"/>
        </w:tabs>
        <w:autoSpaceDE w:val="0"/>
        <w:autoSpaceDN w:val="0"/>
        <w:spacing w:before="42" w:line="480" w:lineRule="auto"/>
        <w:ind w:right="219" w:firstLine="3360" w:firstLineChars="1200"/>
        <w:rPr>
          <w:rFonts w:ascii="time" w:hAnsi="time" w:cs="宋体"/>
          <w:kern w:val="0"/>
          <w:sz w:val="28"/>
          <w:szCs w:val="28"/>
        </w:rPr>
      </w:pPr>
      <w:r>
        <w:rPr>
          <w:rFonts w:ascii="time" w:hAnsi="time" w:cs="宋体"/>
          <w:kern w:val="0"/>
          <w:sz w:val="28"/>
          <w:szCs w:val="28"/>
        </w:rPr>
        <w:t>时间：</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年</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月</w:t>
      </w:r>
      <w:r>
        <w:rPr>
          <w:rFonts w:ascii="time" w:hAnsi="time" w:cs="宋体"/>
          <w:kern w:val="0"/>
          <w:sz w:val="28"/>
          <w:szCs w:val="28"/>
          <w:u w:val="single"/>
        </w:rPr>
        <w:t xml:space="preserve"> </w:t>
      </w:r>
      <w:r>
        <w:rPr>
          <w:rFonts w:ascii="time" w:hAnsi="time" w:cs="宋体"/>
          <w:kern w:val="0"/>
          <w:sz w:val="28"/>
          <w:szCs w:val="28"/>
          <w:u w:val="single"/>
        </w:rPr>
        <w:tab/>
      </w:r>
      <w:r>
        <w:rPr>
          <w:rFonts w:ascii="time" w:hAnsi="time" w:cs="宋体"/>
          <w:kern w:val="0"/>
          <w:sz w:val="28"/>
          <w:szCs w:val="28"/>
        </w:rPr>
        <w:t>日</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说明：投标报价函按第五章“投标报价表”中的相关内容及格式填写。构成合同文件的投标报价表包括第五章“投标报价表”有关清单、投标报价以及其他说明的内容。</w:t>
      </w:r>
    </w:p>
    <w:p>
      <w:pPr>
        <w:rPr>
          <w:rFonts w:ascii="宋体" w:hAnsi="宋体" w:eastAsia="宋体" w:cs="宋体"/>
          <w:sz w:val="28"/>
          <w:szCs w:val="28"/>
        </w:rPr>
      </w:pPr>
      <w:r>
        <w:rPr>
          <w:rFonts w:hint="eastAsia" w:ascii="宋体" w:hAnsi="宋体" w:eastAsia="宋体" w:cs="宋体"/>
          <w:sz w:val="28"/>
          <w:szCs w:val="28"/>
        </w:rPr>
        <w:br w:type="page"/>
      </w:r>
    </w:p>
    <w:p>
      <w:pPr>
        <w:pStyle w:val="4"/>
        <w:spacing w:line="240" w:lineRule="auto"/>
        <w:jc w:val="center"/>
        <w:rPr>
          <w:rFonts w:ascii="time" w:hAnsi="time" w:eastAsia="宋体"/>
          <w:sz w:val="28"/>
          <w:szCs w:val="28"/>
        </w:rPr>
      </w:pPr>
      <w:r>
        <w:rPr>
          <w:rFonts w:hint="eastAsia" w:ascii="time" w:hAnsi="time" w:eastAsia="宋体"/>
          <w:sz w:val="28"/>
          <w:szCs w:val="28"/>
        </w:rPr>
        <w:t>六．技术服务方案</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投标人应根据对本项目工作内容及技术要求的理解，提出具体的实施方案，包括但不限于以下内容：</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1、技术能力：投标人的技术力量、资质条件等配套支持能力；</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2、技术方案（包括但不限于以下内容）：对本项目特点、难点的认识和分析及采取的应对措施；监测方案，拟投入的分析工具及方法；安全、环境保护、文明施工措施。</w:t>
      </w:r>
    </w:p>
    <w:p>
      <w:pPr>
        <w:adjustRightInd w:val="0"/>
        <w:snapToGrid w:val="0"/>
        <w:spacing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3、项目实施进度计划（含成果资料提交）。</w:t>
      </w:r>
    </w:p>
    <w:p>
      <w:pPr>
        <w:pStyle w:val="2"/>
        <w:rPr>
          <w:rFonts w:cs="宋体"/>
          <w:sz w:val="28"/>
          <w:szCs w:val="28"/>
          <w:lang w:eastAsia="zh-CN"/>
        </w:rPr>
      </w:pPr>
    </w:p>
    <w:p>
      <w:pPr>
        <w:pStyle w:val="2"/>
        <w:rPr>
          <w:rFonts w:cs="宋体"/>
          <w:sz w:val="28"/>
          <w:szCs w:val="28"/>
          <w:lang w:eastAsia="zh-CN"/>
        </w:rPr>
      </w:pPr>
    </w:p>
    <w:p>
      <w:pPr>
        <w:pStyle w:val="2"/>
        <w:rPr>
          <w:rFonts w:cs="宋体"/>
          <w:sz w:val="28"/>
          <w:szCs w:val="28"/>
          <w:lang w:eastAsia="zh-CN"/>
        </w:rPr>
      </w:pPr>
    </w:p>
    <w:p>
      <w:pPr>
        <w:pStyle w:val="2"/>
        <w:rPr>
          <w:rFonts w:cs="宋体"/>
          <w:sz w:val="28"/>
          <w:szCs w:val="28"/>
          <w:lang w:eastAsia="zh-CN"/>
        </w:rPr>
      </w:pPr>
    </w:p>
    <w:p>
      <w:pPr>
        <w:pStyle w:val="2"/>
        <w:rPr>
          <w:rFonts w:cs="宋体"/>
          <w:sz w:val="28"/>
          <w:szCs w:val="28"/>
          <w:lang w:eastAsia="zh-CN"/>
        </w:rPr>
      </w:pPr>
    </w:p>
    <w:p>
      <w:pPr>
        <w:pStyle w:val="2"/>
        <w:rPr>
          <w:rFonts w:cs="宋体"/>
          <w:sz w:val="28"/>
          <w:szCs w:val="28"/>
          <w:lang w:eastAsia="zh-CN"/>
        </w:rPr>
      </w:pPr>
    </w:p>
    <w:p>
      <w:pPr>
        <w:pStyle w:val="2"/>
        <w:rPr>
          <w:rFonts w:cs="宋体"/>
          <w:sz w:val="28"/>
          <w:szCs w:val="28"/>
          <w:lang w:eastAsia="zh-CN"/>
        </w:rPr>
      </w:pPr>
    </w:p>
    <w:p>
      <w:pPr>
        <w:pStyle w:val="2"/>
        <w:spacing w:before="0" w:line="360" w:lineRule="auto"/>
        <w:ind w:left="3780" w:leftChars="1800"/>
        <w:rPr>
          <w:rFonts w:cs="宋体"/>
          <w:sz w:val="28"/>
          <w:szCs w:val="28"/>
          <w:lang w:eastAsia="zh-CN"/>
        </w:rPr>
      </w:pPr>
      <w:r>
        <w:rPr>
          <w:rFonts w:hint="eastAsia" w:cs="宋体"/>
          <w:sz w:val="28"/>
          <w:szCs w:val="28"/>
          <w:lang w:eastAsia="zh-CN"/>
        </w:rPr>
        <w:t>投标人：</w:t>
      </w:r>
      <w:r>
        <w:rPr>
          <w:rFonts w:hint="eastAsia" w:cs="宋体"/>
          <w:sz w:val="28"/>
          <w:szCs w:val="28"/>
          <w:u w:val="single"/>
          <w:lang w:eastAsia="zh-CN"/>
        </w:rPr>
        <w:t xml:space="preserve">      （加盖投标人单位章）         </w:t>
      </w:r>
    </w:p>
    <w:p>
      <w:pPr>
        <w:pStyle w:val="2"/>
        <w:spacing w:before="0" w:line="360" w:lineRule="auto"/>
        <w:ind w:left="3780" w:leftChars="1800"/>
        <w:rPr>
          <w:rFonts w:cs="宋体"/>
          <w:sz w:val="28"/>
          <w:szCs w:val="28"/>
          <w:lang w:eastAsia="zh-CN"/>
        </w:rPr>
      </w:pPr>
      <w:r>
        <w:rPr>
          <w:rFonts w:hint="eastAsia" w:cs="宋体"/>
          <w:sz w:val="28"/>
          <w:szCs w:val="28"/>
          <w:lang w:eastAsia="zh-CN"/>
        </w:rPr>
        <w:t>法定代表人或其委托代理人：</w:t>
      </w:r>
      <w:r>
        <w:rPr>
          <w:rFonts w:hint="eastAsia" w:cs="宋体"/>
          <w:sz w:val="28"/>
          <w:szCs w:val="28"/>
          <w:u w:val="single"/>
          <w:lang w:eastAsia="zh-CN"/>
        </w:rPr>
        <w:t xml:space="preserve">          </w:t>
      </w:r>
      <w:r>
        <w:rPr>
          <w:rFonts w:hint="eastAsia" w:cs="宋体"/>
          <w:sz w:val="28"/>
          <w:szCs w:val="28"/>
          <w:lang w:eastAsia="zh-CN"/>
        </w:rPr>
        <w:t>（签字）</w:t>
      </w:r>
    </w:p>
    <w:p>
      <w:pPr>
        <w:adjustRightInd w:val="0"/>
        <w:snapToGrid w:val="0"/>
        <w:spacing w:line="360" w:lineRule="auto"/>
        <w:ind w:left="3780" w:leftChars="1800"/>
        <w:rPr>
          <w:rFonts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年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月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rPr>
          <w:rFonts w:ascii="宋体" w:hAnsi="宋体" w:eastAsia="宋体" w:cs="宋体"/>
          <w:sz w:val="28"/>
          <w:szCs w:val="28"/>
        </w:rPr>
      </w:pPr>
      <w:r>
        <w:rPr>
          <w:rFonts w:hint="eastAsia" w:ascii="宋体" w:hAnsi="宋体" w:eastAsia="宋体" w:cs="宋体"/>
          <w:sz w:val="28"/>
          <w:szCs w:val="28"/>
        </w:rPr>
        <w:br w:type="page"/>
      </w:r>
    </w:p>
    <w:p>
      <w:pPr>
        <w:pStyle w:val="4"/>
        <w:spacing w:line="240" w:lineRule="auto"/>
        <w:jc w:val="center"/>
        <w:rPr>
          <w:rFonts w:ascii="time" w:hAnsi="time" w:eastAsia="宋体"/>
          <w:sz w:val="28"/>
          <w:szCs w:val="28"/>
        </w:rPr>
      </w:pPr>
      <w:r>
        <w:rPr>
          <w:rFonts w:hint="eastAsia" w:ascii="time" w:hAnsi="time" w:eastAsia="宋体"/>
          <w:sz w:val="28"/>
          <w:szCs w:val="28"/>
        </w:rPr>
        <w:t>七．偏差表</w:t>
      </w:r>
    </w:p>
    <w:p>
      <w:pPr>
        <w:pStyle w:val="2"/>
        <w:jc w:val="center"/>
        <w:rPr>
          <w:b/>
          <w:bCs/>
          <w:sz w:val="28"/>
          <w:szCs w:val="28"/>
          <w:lang w:eastAsia="zh-CN"/>
        </w:rPr>
      </w:pPr>
      <w:r>
        <w:rPr>
          <w:rFonts w:hint="eastAsia"/>
          <w:b/>
          <w:bCs/>
          <w:sz w:val="28"/>
          <w:szCs w:val="28"/>
          <w:lang w:eastAsia="zh-CN"/>
        </w:rPr>
        <w:t>表7-1 商务偏差表</w:t>
      </w: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投标人可以不提交一份对本招标文件合同条款的逐条注释意见，但应根据下表的格式列出对上述条款的偏差（如果有）。未在商务偏差表中列明的商务偏差，将被视为满足招标文件要求。</w:t>
      </w:r>
    </w:p>
    <w:tbl>
      <w:tblPr>
        <w:tblStyle w:val="21"/>
        <w:tblW w:w="9126" w:type="dxa"/>
        <w:tblInd w:w="101" w:type="dxa"/>
        <w:tblLayout w:type="fixed"/>
        <w:tblCellMar>
          <w:top w:w="0" w:type="dxa"/>
          <w:left w:w="0" w:type="dxa"/>
          <w:bottom w:w="0" w:type="dxa"/>
          <w:right w:w="0" w:type="dxa"/>
        </w:tblCellMar>
      </w:tblPr>
      <w:tblGrid>
        <w:gridCol w:w="2091"/>
        <w:gridCol w:w="1859"/>
        <w:gridCol w:w="2738"/>
        <w:gridCol w:w="2438"/>
      </w:tblGrid>
      <w:tr>
        <w:tblPrEx>
          <w:tblCellMar>
            <w:top w:w="0" w:type="dxa"/>
            <w:left w:w="0" w:type="dxa"/>
            <w:bottom w:w="0" w:type="dxa"/>
            <w:right w:w="0" w:type="dxa"/>
          </w:tblCellMar>
        </w:tblPrEx>
        <w:trPr>
          <w:trHeight w:val="642" w:hRule="exact"/>
        </w:trPr>
        <w:tc>
          <w:tcPr>
            <w:tcW w:w="2091" w:type="dxa"/>
            <w:tcBorders>
              <w:top w:val="single" w:color="000000" w:sz="6" w:space="0"/>
              <w:left w:val="single" w:color="000000" w:sz="6" w:space="0"/>
              <w:bottom w:val="single" w:color="000000" w:sz="6" w:space="0"/>
              <w:right w:val="single" w:color="000000" w:sz="6" w:space="0"/>
            </w:tcBorders>
          </w:tcPr>
          <w:p>
            <w:pPr>
              <w:pStyle w:val="26"/>
              <w:spacing w:before="144"/>
              <w:jc w:val="center"/>
              <w:rPr>
                <w:rFonts w:ascii="宋体" w:hAnsi="宋体" w:eastAsia="宋体" w:cs="宋体"/>
                <w:szCs w:val="21"/>
              </w:rPr>
            </w:pPr>
            <w:r>
              <w:rPr>
                <w:rFonts w:ascii="宋体" w:hAnsi="宋体" w:eastAsia="宋体" w:cs="宋体"/>
                <w:b/>
                <w:bCs/>
                <w:szCs w:val="21"/>
              </w:rPr>
              <w:t>项目</w:t>
            </w:r>
          </w:p>
        </w:tc>
        <w:tc>
          <w:tcPr>
            <w:tcW w:w="1859" w:type="dxa"/>
            <w:tcBorders>
              <w:top w:val="single" w:color="000000" w:sz="6" w:space="0"/>
              <w:left w:val="single" w:color="000000" w:sz="6" w:space="0"/>
              <w:bottom w:val="single" w:color="000000" w:sz="6" w:space="0"/>
              <w:right w:val="single" w:color="000000" w:sz="6" w:space="0"/>
            </w:tcBorders>
          </w:tcPr>
          <w:p>
            <w:pPr>
              <w:pStyle w:val="26"/>
              <w:spacing w:before="144"/>
              <w:ind w:left="501"/>
              <w:jc w:val="left"/>
              <w:rPr>
                <w:rFonts w:ascii="宋体" w:hAnsi="宋体" w:eastAsia="宋体" w:cs="宋体"/>
                <w:szCs w:val="21"/>
              </w:rPr>
            </w:pPr>
            <w:r>
              <w:rPr>
                <w:rFonts w:ascii="宋体" w:hAnsi="宋体" w:eastAsia="宋体" w:cs="宋体"/>
                <w:b/>
                <w:bCs/>
                <w:szCs w:val="21"/>
              </w:rPr>
              <w:t>条款编号</w:t>
            </w:r>
          </w:p>
        </w:tc>
        <w:tc>
          <w:tcPr>
            <w:tcW w:w="2738" w:type="dxa"/>
            <w:tcBorders>
              <w:top w:val="single" w:color="000000" w:sz="6" w:space="0"/>
              <w:left w:val="single" w:color="000000" w:sz="6" w:space="0"/>
              <w:bottom w:val="single" w:color="000000" w:sz="6" w:space="0"/>
              <w:right w:val="single" w:color="000000" w:sz="6" w:space="0"/>
            </w:tcBorders>
          </w:tcPr>
          <w:p>
            <w:pPr>
              <w:pStyle w:val="26"/>
              <w:spacing w:before="144"/>
              <w:ind w:left="2"/>
              <w:jc w:val="center"/>
              <w:rPr>
                <w:rFonts w:ascii="宋体" w:hAnsi="宋体" w:eastAsia="宋体" w:cs="宋体"/>
                <w:szCs w:val="21"/>
              </w:rPr>
            </w:pPr>
            <w:r>
              <w:rPr>
                <w:rFonts w:ascii="宋体" w:hAnsi="宋体" w:eastAsia="宋体" w:cs="宋体"/>
                <w:b/>
                <w:bCs/>
                <w:szCs w:val="21"/>
              </w:rPr>
              <w:t>偏差内容</w:t>
            </w:r>
          </w:p>
        </w:tc>
        <w:tc>
          <w:tcPr>
            <w:tcW w:w="2438" w:type="dxa"/>
            <w:tcBorders>
              <w:top w:val="single" w:color="000000" w:sz="6" w:space="0"/>
              <w:left w:val="single" w:color="000000" w:sz="6" w:space="0"/>
              <w:bottom w:val="single" w:color="000000" w:sz="6" w:space="0"/>
              <w:right w:val="single" w:color="000000" w:sz="6" w:space="0"/>
            </w:tcBorders>
          </w:tcPr>
          <w:p>
            <w:pPr>
              <w:pStyle w:val="26"/>
              <w:spacing w:before="144"/>
              <w:jc w:val="center"/>
              <w:rPr>
                <w:rFonts w:ascii="宋体" w:hAnsi="宋体" w:eastAsia="宋体" w:cs="宋体"/>
                <w:szCs w:val="21"/>
              </w:rPr>
            </w:pPr>
            <w:r>
              <w:rPr>
                <w:rFonts w:ascii="宋体" w:hAnsi="宋体" w:eastAsia="宋体" w:cs="宋体"/>
                <w:b/>
                <w:bCs/>
                <w:szCs w:val="21"/>
              </w:rPr>
              <w:t>备注</w:t>
            </w:r>
          </w:p>
        </w:tc>
      </w:tr>
      <w:tr>
        <w:tblPrEx>
          <w:tblCellMar>
            <w:top w:w="0" w:type="dxa"/>
            <w:left w:w="0" w:type="dxa"/>
            <w:bottom w:w="0" w:type="dxa"/>
            <w:right w:w="0" w:type="dxa"/>
          </w:tblCellMar>
        </w:tblPrEx>
        <w:trPr>
          <w:trHeight w:val="4929" w:hRule="exact"/>
        </w:trPr>
        <w:tc>
          <w:tcPr>
            <w:tcW w:w="2091" w:type="dxa"/>
            <w:tcBorders>
              <w:top w:val="single" w:color="000000" w:sz="6" w:space="0"/>
              <w:left w:val="single" w:color="000000" w:sz="6" w:space="0"/>
              <w:bottom w:val="single" w:color="000000" w:sz="6" w:space="0"/>
              <w:right w:val="single" w:color="000000" w:sz="6" w:space="0"/>
            </w:tcBorders>
          </w:tcPr>
          <w:p/>
        </w:tc>
        <w:tc>
          <w:tcPr>
            <w:tcW w:w="1859" w:type="dxa"/>
            <w:tcBorders>
              <w:top w:val="single" w:color="000000" w:sz="6" w:space="0"/>
              <w:left w:val="single" w:color="000000" w:sz="6" w:space="0"/>
              <w:bottom w:val="single" w:color="000000" w:sz="6" w:space="0"/>
              <w:right w:val="single" w:color="000000" w:sz="6" w:space="0"/>
            </w:tcBorders>
          </w:tcPr>
          <w:p/>
        </w:tc>
        <w:tc>
          <w:tcPr>
            <w:tcW w:w="2738" w:type="dxa"/>
            <w:tcBorders>
              <w:top w:val="single" w:color="000000" w:sz="6" w:space="0"/>
              <w:left w:val="single" w:color="000000" w:sz="6" w:space="0"/>
              <w:bottom w:val="single" w:color="000000" w:sz="6" w:space="0"/>
              <w:right w:val="single" w:color="000000" w:sz="6" w:space="0"/>
            </w:tcBorders>
          </w:tcPr>
          <w:p/>
        </w:tc>
        <w:tc>
          <w:tcPr>
            <w:tcW w:w="2438" w:type="dxa"/>
            <w:tcBorders>
              <w:top w:val="single" w:color="000000" w:sz="6" w:space="0"/>
              <w:left w:val="single" w:color="000000" w:sz="6" w:space="0"/>
              <w:bottom w:val="single" w:color="000000" w:sz="6" w:space="0"/>
              <w:right w:val="single" w:color="000000" w:sz="6" w:space="0"/>
            </w:tcBorders>
          </w:tcPr>
          <w:p/>
        </w:tc>
      </w:tr>
    </w:tbl>
    <w:p>
      <w:pPr>
        <w:pStyle w:val="2"/>
        <w:rPr>
          <w:lang w:eastAsia="zh-CN"/>
        </w:rPr>
      </w:pPr>
    </w:p>
    <w:p>
      <w:pPr>
        <w:pStyle w:val="2"/>
        <w:ind w:left="6195" w:leftChars="2950"/>
        <w:rPr>
          <w:sz w:val="21"/>
          <w:szCs w:val="21"/>
          <w:lang w:eastAsia="zh-CN"/>
        </w:rPr>
      </w:pPr>
      <w:r>
        <w:rPr>
          <w:rFonts w:hint="eastAsia"/>
          <w:sz w:val="21"/>
          <w:szCs w:val="21"/>
          <w:lang w:eastAsia="zh-CN"/>
        </w:rPr>
        <w:t>投标人：（盖单位章）</w:t>
      </w:r>
    </w:p>
    <w:p>
      <w:pPr>
        <w:pStyle w:val="2"/>
        <w:ind w:left="5607" w:leftChars="2670"/>
        <w:rPr>
          <w:sz w:val="21"/>
          <w:szCs w:val="21"/>
          <w:lang w:eastAsia="zh-CN"/>
        </w:rPr>
      </w:pPr>
      <w:r>
        <w:rPr>
          <w:rFonts w:hint="eastAsia"/>
          <w:sz w:val="21"/>
          <w:szCs w:val="21"/>
          <w:lang w:eastAsia="zh-CN"/>
        </w:rPr>
        <w:t>法定代表人或其委托代理人：（签字）</w:t>
      </w:r>
    </w:p>
    <w:p>
      <w:pPr>
        <w:pStyle w:val="2"/>
        <w:ind w:left="6090" w:leftChars="2900" w:firstLine="420" w:firstLineChars="200"/>
        <w:rPr>
          <w:sz w:val="21"/>
          <w:szCs w:val="21"/>
          <w:lang w:eastAsia="zh-CN"/>
        </w:rPr>
      </w:pPr>
      <w:r>
        <w:rPr>
          <w:rFonts w:hint="eastAsia"/>
          <w:sz w:val="21"/>
          <w:szCs w:val="21"/>
          <w:lang w:eastAsia="zh-CN"/>
        </w:rPr>
        <w:t>年   月    日</w:t>
      </w:r>
    </w:p>
    <w:p>
      <w:pPr>
        <w:adjustRightInd w:val="0"/>
        <w:snapToGrid w:val="0"/>
        <w:spacing w:line="360" w:lineRule="auto"/>
        <w:ind w:firstLine="480" w:firstLineChars="200"/>
        <w:rPr>
          <w:rFonts w:ascii="宋体" w:hAnsi="宋体" w:eastAsia="宋体" w:cs="宋体"/>
          <w:sz w:val="24"/>
          <w:szCs w:val="24"/>
        </w:rPr>
      </w:pPr>
    </w:p>
    <w:p>
      <w:pPr>
        <w:adjustRightInd w:val="0"/>
        <w:snapToGrid w:val="0"/>
        <w:spacing w:line="360" w:lineRule="auto"/>
        <w:rPr>
          <w:rFonts w:ascii="宋体" w:hAnsi="宋体" w:eastAsia="宋体" w:cs="宋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br w:type="page"/>
      </w:r>
    </w:p>
    <w:p>
      <w:pPr>
        <w:pStyle w:val="2"/>
        <w:jc w:val="center"/>
        <w:rPr>
          <w:b/>
          <w:bCs/>
          <w:sz w:val="28"/>
          <w:szCs w:val="28"/>
          <w:lang w:eastAsia="zh-CN"/>
        </w:rPr>
      </w:pPr>
      <w:r>
        <w:rPr>
          <w:rFonts w:hint="eastAsia"/>
          <w:b/>
          <w:bCs/>
          <w:sz w:val="28"/>
          <w:szCs w:val="28"/>
          <w:lang w:eastAsia="zh-CN"/>
        </w:rPr>
        <w:t>表7-2 技术偏差表</w:t>
      </w: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投标人可以不提交一份对本招标文件技术要求的逐条注释意见，但应根据下表的格式列出对上述条款的偏差（如果有）。未在技术偏差表中列明的技术偏差，将被视为满足招标文件要求。</w:t>
      </w:r>
    </w:p>
    <w:tbl>
      <w:tblPr>
        <w:tblStyle w:val="21"/>
        <w:tblW w:w="9126" w:type="dxa"/>
        <w:tblInd w:w="101" w:type="dxa"/>
        <w:tblLayout w:type="fixed"/>
        <w:tblCellMar>
          <w:top w:w="0" w:type="dxa"/>
          <w:left w:w="0" w:type="dxa"/>
          <w:bottom w:w="0" w:type="dxa"/>
          <w:right w:w="0" w:type="dxa"/>
        </w:tblCellMar>
      </w:tblPr>
      <w:tblGrid>
        <w:gridCol w:w="2083"/>
        <w:gridCol w:w="1849"/>
        <w:gridCol w:w="2429"/>
        <w:gridCol w:w="2765"/>
      </w:tblGrid>
      <w:tr>
        <w:tblPrEx>
          <w:tblCellMar>
            <w:top w:w="0" w:type="dxa"/>
            <w:left w:w="0" w:type="dxa"/>
            <w:bottom w:w="0" w:type="dxa"/>
            <w:right w:w="0" w:type="dxa"/>
          </w:tblCellMar>
        </w:tblPrEx>
        <w:trPr>
          <w:trHeight w:val="642" w:hRule="exact"/>
        </w:trPr>
        <w:tc>
          <w:tcPr>
            <w:tcW w:w="2083" w:type="dxa"/>
            <w:tcBorders>
              <w:top w:val="single" w:color="000000" w:sz="6" w:space="0"/>
              <w:left w:val="single" w:color="000000" w:sz="6" w:space="0"/>
              <w:bottom w:val="single" w:color="000000" w:sz="6" w:space="0"/>
              <w:right w:val="single" w:color="000000" w:sz="6" w:space="0"/>
            </w:tcBorders>
          </w:tcPr>
          <w:p>
            <w:pPr>
              <w:pStyle w:val="26"/>
              <w:spacing w:before="144"/>
              <w:jc w:val="center"/>
              <w:rPr>
                <w:rFonts w:ascii="宋体" w:hAnsi="宋体" w:eastAsia="宋体" w:cs="宋体"/>
                <w:szCs w:val="21"/>
              </w:rPr>
            </w:pPr>
            <w:r>
              <w:rPr>
                <w:rFonts w:ascii="宋体" w:hAnsi="宋体" w:eastAsia="宋体" w:cs="宋体"/>
                <w:b/>
                <w:bCs/>
                <w:szCs w:val="21"/>
              </w:rPr>
              <w:t>项目</w:t>
            </w:r>
          </w:p>
        </w:tc>
        <w:tc>
          <w:tcPr>
            <w:tcW w:w="1849" w:type="dxa"/>
            <w:tcBorders>
              <w:top w:val="single" w:color="000000" w:sz="6" w:space="0"/>
              <w:left w:val="single" w:color="000000" w:sz="6" w:space="0"/>
              <w:bottom w:val="single" w:color="000000" w:sz="6" w:space="0"/>
              <w:right w:val="single" w:color="000000" w:sz="6" w:space="0"/>
            </w:tcBorders>
          </w:tcPr>
          <w:p>
            <w:pPr>
              <w:pStyle w:val="26"/>
              <w:spacing w:before="144"/>
              <w:ind w:left="497"/>
              <w:jc w:val="left"/>
              <w:rPr>
                <w:rFonts w:ascii="宋体" w:hAnsi="宋体" w:eastAsia="宋体" w:cs="宋体"/>
                <w:szCs w:val="21"/>
              </w:rPr>
            </w:pPr>
            <w:r>
              <w:rPr>
                <w:rFonts w:ascii="宋体" w:hAnsi="宋体" w:eastAsia="宋体" w:cs="宋体"/>
                <w:b/>
                <w:bCs/>
                <w:szCs w:val="21"/>
              </w:rPr>
              <w:t>条款编号</w:t>
            </w:r>
          </w:p>
        </w:tc>
        <w:tc>
          <w:tcPr>
            <w:tcW w:w="2429" w:type="dxa"/>
            <w:tcBorders>
              <w:top w:val="single" w:color="000000" w:sz="6" w:space="0"/>
              <w:left w:val="single" w:color="000000" w:sz="6" w:space="0"/>
              <w:bottom w:val="single" w:color="000000" w:sz="6" w:space="0"/>
              <w:right w:val="single" w:color="000000" w:sz="6" w:space="0"/>
            </w:tcBorders>
          </w:tcPr>
          <w:p>
            <w:pPr>
              <w:pStyle w:val="26"/>
              <w:spacing w:before="144"/>
              <w:ind w:left="786"/>
              <w:jc w:val="left"/>
              <w:rPr>
                <w:rFonts w:ascii="宋体" w:hAnsi="宋体" w:eastAsia="宋体" w:cs="宋体"/>
                <w:szCs w:val="21"/>
              </w:rPr>
            </w:pPr>
            <w:r>
              <w:rPr>
                <w:rFonts w:ascii="宋体" w:hAnsi="宋体" w:eastAsia="宋体" w:cs="宋体"/>
                <w:b/>
                <w:bCs/>
                <w:szCs w:val="21"/>
              </w:rPr>
              <w:t>偏差内容</w:t>
            </w:r>
          </w:p>
        </w:tc>
        <w:tc>
          <w:tcPr>
            <w:tcW w:w="2765" w:type="dxa"/>
            <w:tcBorders>
              <w:top w:val="single" w:color="000000" w:sz="6" w:space="0"/>
              <w:left w:val="single" w:color="000000" w:sz="6" w:space="0"/>
              <w:bottom w:val="single" w:color="000000" w:sz="6" w:space="0"/>
              <w:right w:val="single" w:color="000000" w:sz="6" w:space="0"/>
            </w:tcBorders>
          </w:tcPr>
          <w:p>
            <w:pPr>
              <w:pStyle w:val="26"/>
              <w:spacing w:before="144"/>
              <w:ind w:right="1"/>
              <w:jc w:val="center"/>
              <w:rPr>
                <w:rFonts w:ascii="宋体" w:hAnsi="宋体" w:eastAsia="宋体" w:cs="宋体"/>
                <w:szCs w:val="21"/>
              </w:rPr>
            </w:pPr>
            <w:r>
              <w:rPr>
                <w:rFonts w:ascii="宋体" w:hAnsi="宋体" w:eastAsia="宋体" w:cs="宋体"/>
                <w:b/>
                <w:bCs/>
                <w:szCs w:val="21"/>
              </w:rPr>
              <w:t>备注</w:t>
            </w:r>
          </w:p>
        </w:tc>
      </w:tr>
      <w:tr>
        <w:tblPrEx>
          <w:tblCellMar>
            <w:top w:w="0" w:type="dxa"/>
            <w:left w:w="0" w:type="dxa"/>
            <w:bottom w:w="0" w:type="dxa"/>
            <w:right w:w="0" w:type="dxa"/>
          </w:tblCellMar>
        </w:tblPrEx>
        <w:trPr>
          <w:trHeight w:val="4929" w:hRule="exact"/>
        </w:trPr>
        <w:tc>
          <w:tcPr>
            <w:tcW w:w="2083" w:type="dxa"/>
            <w:tcBorders>
              <w:top w:val="single" w:color="000000" w:sz="6" w:space="0"/>
              <w:left w:val="single" w:color="000000" w:sz="6" w:space="0"/>
              <w:bottom w:val="single" w:color="000000" w:sz="6" w:space="0"/>
              <w:right w:val="single" w:color="000000" w:sz="6" w:space="0"/>
            </w:tcBorders>
          </w:tcPr>
          <w:p/>
        </w:tc>
        <w:tc>
          <w:tcPr>
            <w:tcW w:w="1849" w:type="dxa"/>
            <w:tcBorders>
              <w:top w:val="single" w:color="000000" w:sz="6" w:space="0"/>
              <w:left w:val="single" w:color="000000" w:sz="6" w:space="0"/>
              <w:bottom w:val="single" w:color="000000" w:sz="6" w:space="0"/>
              <w:right w:val="single" w:color="000000" w:sz="6" w:space="0"/>
            </w:tcBorders>
          </w:tcPr>
          <w:p/>
        </w:tc>
        <w:tc>
          <w:tcPr>
            <w:tcW w:w="2429" w:type="dxa"/>
            <w:tcBorders>
              <w:top w:val="single" w:color="000000" w:sz="6" w:space="0"/>
              <w:left w:val="single" w:color="000000" w:sz="6" w:space="0"/>
              <w:bottom w:val="single" w:color="000000" w:sz="6" w:space="0"/>
              <w:right w:val="single" w:color="000000" w:sz="6" w:space="0"/>
            </w:tcBorders>
          </w:tcPr>
          <w:p/>
        </w:tc>
        <w:tc>
          <w:tcPr>
            <w:tcW w:w="2765" w:type="dxa"/>
            <w:tcBorders>
              <w:top w:val="single" w:color="000000" w:sz="6" w:space="0"/>
              <w:left w:val="single" w:color="000000" w:sz="6" w:space="0"/>
              <w:bottom w:val="single" w:color="000000" w:sz="6" w:space="0"/>
              <w:right w:val="single" w:color="000000" w:sz="6" w:space="0"/>
            </w:tcBorders>
          </w:tcPr>
          <w:p/>
        </w:tc>
      </w:tr>
    </w:tbl>
    <w:p/>
    <w:p/>
    <w:p/>
    <w:p/>
    <w:p/>
    <w:p/>
    <w:p/>
    <w:p>
      <w:pPr>
        <w:pStyle w:val="2"/>
        <w:ind w:left="6195" w:leftChars="2950"/>
        <w:rPr>
          <w:sz w:val="21"/>
          <w:szCs w:val="21"/>
          <w:lang w:eastAsia="zh-CN"/>
        </w:rPr>
      </w:pPr>
      <w:r>
        <w:rPr>
          <w:rFonts w:hint="eastAsia"/>
          <w:sz w:val="21"/>
          <w:szCs w:val="21"/>
          <w:lang w:eastAsia="zh-CN"/>
        </w:rPr>
        <w:t>投标人：（盖单位章）</w:t>
      </w:r>
    </w:p>
    <w:p>
      <w:pPr>
        <w:pStyle w:val="2"/>
        <w:ind w:left="5607" w:leftChars="2670"/>
        <w:rPr>
          <w:sz w:val="21"/>
          <w:szCs w:val="21"/>
          <w:lang w:eastAsia="zh-CN"/>
        </w:rPr>
      </w:pPr>
      <w:r>
        <w:rPr>
          <w:rFonts w:hint="eastAsia"/>
          <w:sz w:val="21"/>
          <w:szCs w:val="21"/>
          <w:lang w:eastAsia="zh-CN"/>
        </w:rPr>
        <w:t>法定代表人或其委托代理人：（签字）</w:t>
      </w:r>
    </w:p>
    <w:p>
      <w:pPr>
        <w:pStyle w:val="2"/>
        <w:ind w:left="6090" w:leftChars="2900" w:firstLine="420" w:firstLineChars="200"/>
        <w:rPr>
          <w:sz w:val="21"/>
          <w:szCs w:val="21"/>
          <w:lang w:eastAsia="zh-CN"/>
        </w:rPr>
      </w:pPr>
      <w:r>
        <w:rPr>
          <w:rFonts w:hint="eastAsia"/>
          <w:sz w:val="21"/>
          <w:szCs w:val="21"/>
          <w:lang w:eastAsia="zh-CN"/>
        </w:rPr>
        <w:t>年   月    日</w:t>
      </w:r>
    </w:p>
    <w:p>
      <w:pPr>
        <w:pStyle w:val="4"/>
        <w:spacing w:line="240" w:lineRule="auto"/>
        <w:jc w:val="center"/>
        <w:rPr>
          <w:rFonts w:ascii="time" w:hAnsi="time" w:eastAsia="宋体"/>
          <w:sz w:val="28"/>
          <w:szCs w:val="28"/>
        </w:rPr>
      </w:pPr>
      <w:r>
        <w:rPr>
          <w:rFonts w:hint="eastAsia"/>
        </w:rPr>
        <w:br w:type="page"/>
      </w:r>
    </w:p>
    <w:p>
      <w:pPr>
        <w:pStyle w:val="4"/>
        <w:spacing w:line="240" w:lineRule="auto"/>
        <w:jc w:val="center"/>
        <w:rPr>
          <w:rFonts w:ascii="time" w:hAnsi="time" w:eastAsia="宋体"/>
          <w:sz w:val="28"/>
          <w:szCs w:val="28"/>
        </w:rPr>
      </w:pPr>
      <w:r>
        <w:rPr>
          <w:rFonts w:hint="eastAsia" w:ascii="time" w:hAnsi="time" w:eastAsia="宋体"/>
          <w:sz w:val="28"/>
          <w:szCs w:val="28"/>
        </w:rPr>
        <w:t>九．资格审查资料</w:t>
      </w:r>
    </w:p>
    <w:p>
      <w:pPr>
        <w:jc w:val="center"/>
        <w:rPr>
          <w:rFonts w:ascii="宋体" w:hAnsi="宋体" w:eastAsia="宋体" w:cs="宋体"/>
          <w:b/>
          <w:bCs/>
          <w:sz w:val="24"/>
          <w:szCs w:val="28"/>
        </w:rPr>
      </w:pPr>
      <w:r>
        <w:rPr>
          <w:rFonts w:hint="eastAsia" w:ascii="宋体" w:hAnsi="宋体" w:eastAsia="宋体" w:cs="宋体"/>
          <w:b/>
          <w:bCs/>
          <w:sz w:val="24"/>
          <w:szCs w:val="28"/>
        </w:rPr>
        <w:t>（一）投标人基本情况表</w:t>
      </w:r>
    </w:p>
    <w:tbl>
      <w:tblPr>
        <w:tblStyle w:val="21"/>
        <w:tblW w:w="9002" w:type="dxa"/>
        <w:tblInd w:w="106" w:type="dxa"/>
        <w:tblLayout w:type="fixed"/>
        <w:tblCellMar>
          <w:top w:w="0" w:type="dxa"/>
          <w:left w:w="0" w:type="dxa"/>
          <w:bottom w:w="0" w:type="dxa"/>
          <w:right w:w="0" w:type="dxa"/>
        </w:tblCellMar>
      </w:tblPr>
      <w:tblGrid>
        <w:gridCol w:w="1690"/>
        <w:gridCol w:w="1023"/>
        <w:gridCol w:w="1678"/>
        <w:gridCol w:w="688"/>
        <w:gridCol w:w="496"/>
        <w:gridCol w:w="1197"/>
        <w:gridCol w:w="696"/>
        <w:gridCol w:w="1534"/>
      </w:tblGrid>
      <w:tr>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投标人名称</w:t>
            </w:r>
          </w:p>
        </w:tc>
        <w:tc>
          <w:tcPr>
            <w:tcW w:w="7312" w:type="dxa"/>
            <w:gridSpan w:val="7"/>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827"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line="239" w:lineRule="exact"/>
              <w:ind w:left="104"/>
              <w:jc w:val="left"/>
              <w:rPr>
                <w:rFonts w:ascii="宋体" w:hAnsi="宋体" w:eastAsia="宋体" w:cs="宋体"/>
                <w:szCs w:val="21"/>
              </w:rPr>
            </w:pPr>
            <w:r>
              <w:rPr>
                <w:rFonts w:ascii="宋体" w:hAnsi="宋体" w:eastAsia="宋体" w:cs="宋体"/>
                <w:szCs w:val="21"/>
              </w:rPr>
              <w:t>投标人组织机构</w:t>
            </w:r>
          </w:p>
          <w:p>
            <w:pPr>
              <w:pStyle w:val="26"/>
              <w:spacing w:before="27" w:line="272" w:lineRule="exact"/>
              <w:ind w:left="104" w:right="105"/>
              <w:jc w:val="left"/>
              <w:rPr>
                <w:rFonts w:ascii="宋体" w:hAnsi="宋体" w:eastAsia="宋体" w:cs="宋体"/>
                <w:szCs w:val="21"/>
              </w:rPr>
            </w:pPr>
            <w:r>
              <w:rPr>
                <w:rFonts w:ascii="宋体" w:hAnsi="宋体" w:eastAsia="宋体" w:cs="宋体"/>
                <w:szCs w:val="21"/>
              </w:rPr>
              <w:t>代码或统一社会</w:t>
            </w:r>
            <w:r>
              <w:rPr>
                <w:rFonts w:ascii="宋体" w:hAnsi="宋体" w:eastAsia="宋体" w:cs="宋体"/>
                <w:w w:val="99"/>
                <w:szCs w:val="21"/>
              </w:rPr>
              <w:t xml:space="preserve"> </w:t>
            </w:r>
            <w:r>
              <w:rPr>
                <w:rFonts w:ascii="宋体" w:hAnsi="宋体" w:eastAsia="宋体" w:cs="宋体"/>
                <w:szCs w:val="21"/>
              </w:rPr>
              <w:t>信用代码</w:t>
            </w:r>
          </w:p>
        </w:tc>
        <w:tc>
          <w:tcPr>
            <w:tcW w:w="7312" w:type="dxa"/>
            <w:gridSpan w:val="7"/>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注册地址</w:t>
            </w:r>
          </w:p>
        </w:tc>
        <w:tc>
          <w:tcPr>
            <w:tcW w:w="3885" w:type="dxa"/>
            <w:gridSpan w:val="4"/>
            <w:tcBorders>
              <w:top w:val="single" w:color="000000" w:sz="4" w:space="0"/>
              <w:left w:val="single" w:color="000000" w:sz="4" w:space="0"/>
              <w:bottom w:val="single" w:color="000000" w:sz="4" w:space="0"/>
              <w:right w:val="single" w:color="000000" w:sz="4" w:space="0"/>
            </w:tcBorders>
          </w:tcPr>
          <w:p/>
        </w:tc>
        <w:tc>
          <w:tcPr>
            <w:tcW w:w="1197" w:type="dxa"/>
            <w:tcBorders>
              <w:top w:val="single" w:color="000000" w:sz="4" w:space="0"/>
              <w:left w:val="single" w:color="000000" w:sz="4" w:space="0"/>
              <w:bottom w:val="single" w:color="000000" w:sz="4" w:space="0"/>
              <w:right w:val="single" w:color="000000" w:sz="4" w:space="0"/>
            </w:tcBorders>
          </w:tcPr>
          <w:p>
            <w:pPr>
              <w:pStyle w:val="26"/>
              <w:spacing w:before="107"/>
              <w:ind w:left="101"/>
              <w:jc w:val="left"/>
              <w:rPr>
                <w:rFonts w:ascii="宋体" w:hAnsi="宋体" w:eastAsia="宋体" w:cs="宋体"/>
                <w:szCs w:val="21"/>
              </w:rPr>
            </w:pPr>
            <w:r>
              <w:rPr>
                <w:rFonts w:ascii="宋体" w:hAnsi="宋体" w:eastAsia="宋体" w:cs="宋体"/>
                <w:szCs w:val="21"/>
              </w:rPr>
              <w:t>邮政编码</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vMerge w:val="restart"/>
            <w:tcBorders>
              <w:top w:val="single" w:color="000000" w:sz="4" w:space="0"/>
              <w:left w:val="single" w:color="000000" w:sz="4" w:space="0"/>
              <w:right w:val="single" w:color="000000" w:sz="4" w:space="0"/>
            </w:tcBorders>
          </w:tcPr>
          <w:p>
            <w:pPr>
              <w:pStyle w:val="26"/>
              <w:spacing w:before="10"/>
              <w:jc w:val="left"/>
              <w:rPr>
                <w:rFonts w:ascii="宋体" w:hAnsi="宋体" w:eastAsia="宋体" w:cs="宋体"/>
                <w:b/>
                <w:bCs/>
                <w:sz w:val="29"/>
                <w:szCs w:val="29"/>
              </w:rPr>
            </w:pPr>
          </w:p>
          <w:p>
            <w:pPr>
              <w:pStyle w:val="26"/>
              <w:ind w:left="104"/>
              <w:jc w:val="left"/>
              <w:rPr>
                <w:rFonts w:ascii="宋体" w:hAnsi="宋体" w:eastAsia="宋体" w:cs="宋体"/>
                <w:szCs w:val="21"/>
              </w:rPr>
            </w:pPr>
            <w:r>
              <w:rPr>
                <w:rFonts w:ascii="宋体" w:hAnsi="宋体" w:eastAsia="宋体" w:cs="宋体"/>
                <w:szCs w:val="21"/>
              </w:rPr>
              <w:t>联系方式</w:t>
            </w:r>
          </w:p>
        </w:tc>
        <w:tc>
          <w:tcPr>
            <w:tcW w:w="1023" w:type="dxa"/>
            <w:tcBorders>
              <w:top w:val="single" w:color="000000" w:sz="4" w:space="0"/>
              <w:left w:val="single" w:color="000000" w:sz="4" w:space="0"/>
              <w:bottom w:val="single" w:color="000000" w:sz="4" w:space="0"/>
              <w:right w:val="single" w:color="000000" w:sz="4" w:space="0"/>
            </w:tcBorders>
          </w:tcPr>
          <w:p>
            <w:pPr>
              <w:pStyle w:val="26"/>
              <w:spacing w:before="106"/>
              <w:ind w:left="103"/>
              <w:jc w:val="left"/>
              <w:rPr>
                <w:rFonts w:ascii="宋体" w:hAnsi="宋体" w:eastAsia="宋体" w:cs="宋体"/>
                <w:szCs w:val="21"/>
              </w:rPr>
            </w:pPr>
            <w:r>
              <w:rPr>
                <w:rFonts w:ascii="宋体" w:hAnsi="宋体" w:eastAsia="宋体" w:cs="宋体"/>
                <w:szCs w:val="21"/>
              </w:rPr>
              <w:t>联系人</w:t>
            </w:r>
          </w:p>
        </w:tc>
        <w:tc>
          <w:tcPr>
            <w:tcW w:w="2862" w:type="dxa"/>
            <w:gridSpan w:val="3"/>
            <w:tcBorders>
              <w:top w:val="single" w:color="000000" w:sz="4" w:space="0"/>
              <w:left w:val="single" w:color="000000" w:sz="4" w:space="0"/>
              <w:bottom w:val="single" w:color="000000" w:sz="4" w:space="0"/>
              <w:right w:val="single" w:color="000000" w:sz="4" w:space="0"/>
            </w:tcBorders>
          </w:tcPr>
          <w:p/>
        </w:tc>
        <w:tc>
          <w:tcPr>
            <w:tcW w:w="1197" w:type="dxa"/>
            <w:tcBorders>
              <w:top w:val="single" w:color="000000" w:sz="4" w:space="0"/>
              <w:left w:val="single" w:color="000000" w:sz="4" w:space="0"/>
              <w:bottom w:val="single" w:color="000000" w:sz="4" w:space="0"/>
              <w:right w:val="single" w:color="000000" w:sz="4" w:space="0"/>
            </w:tcBorders>
          </w:tcPr>
          <w:p>
            <w:pPr>
              <w:pStyle w:val="26"/>
              <w:spacing w:before="106"/>
              <w:ind w:left="101"/>
              <w:jc w:val="left"/>
              <w:rPr>
                <w:rFonts w:ascii="宋体" w:hAnsi="宋体" w:eastAsia="宋体" w:cs="宋体"/>
                <w:szCs w:val="21"/>
              </w:rPr>
            </w:pPr>
            <w:r>
              <w:rPr>
                <w:rFonts w:ascii="宋体" w:hAnsi="宋体" w:eastAsia="宋体" w:cs="宋体"/>
                <w:szCs w:val="21"/>
              </w:rPr>
              <w:t>电话</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vMerge w:val="continue"/>
            <w:tcBorders>
              <w:left w:val="single" w:color="000000" w:sz="4" w:space="0"/>
              <w:bottom w:val="single" w:color="000000" w:sz="4" w:space="0"/>
              <w:right w:val="single" w:color="000000" w:sz="4" w:space="0"/>
            </w:tcBorders>
          </w:tcPr>
          <w:p/>
        </w:tc>
        <w:tc>
          <w:tcPr>
            <w:tcW w:w="1023" w:type="dxa"/>
            <w:tcBorders>
              <w:top w:val="single" w:color="000000" w:sz="4" w:space="0"/>
              <w:left w:val="single" w:color="000000" w:sz="4" w:space="0"/>
              <w:bottom w:val="single" w:color="000000" w:sz="4" w:space="0"/>
              <w:right w:val="single" w:color="000000" w:sz="4" w:space="0"/>
            </w:tcBorders>
          </w:tcPr>
          <w:p>
            <w:pPr>
              <w:pStyle w:val="26"/>
              <w:spacing w:before="108"/>
              <w:ind w:left="103"/>
              <w:jc w:val="left"/>
              <w:rPr>
                <w:rFonts w:ascii="宋体" w:hAnsi="宋体" w:eastAsia="宋体" w:cs="宋体"/>
                <w:szCs w:val="21"/>
              </w:rPr>
            </w:pPr>
            <w:r>
              <w:rPr>
                <w:rFonts w:ascii="宋体" w:hAnsi="宋体" w:eastAsia="宋体" w:cs="宋体"/>
                <w:szCs w:val="21"/>
              </w:rPr>
              <w:t>传真</w:t>
            </w:r>
          </w:p>
        </w:tc>
        <w:tc>
          <w:tcPr>
            <w:tcW w:w="2862" w:type="dxa"/>
            <w:gridSpan w:val="3"/>
            <w:tcBorders>
              <w:top w:val="single" w:color="000000" w:sz="4" w:space="0"/>
              <w:left w:val="single" w:color="000000" w:sz="4" w:space="0"/>
              <w:bottom w:val="single" w:color="000000" w:sz="4" w:space="0"/>
              <w:right w:val="single" w:color="000000" w:sz="4" w:space="0"/>
            </w:tcBorders>
          </w:tcPr>
          <w:p/>
        </w:tc>
        <w:tc>
          <w:tcPr>
            <w:tcW w:w="1197" w:type="dxa"/>
            <w:tcBorders>
              <w:top w:val="single" w:color="000000" w:sz="4" w:space="0"/>
              <w:left w:val="single" w:color="000000" w:sz="4" w:space="0"/>
              <w:bottom w:val="single" w:color="000000" w:sz="4" w:space="0"/>
              <w:right w:val="single" w:color="000000" w:sz="4" w:space="0"/>
            </w:tcBorders>
          </w:tcPr>
          <w:p>
            <w:pPr>
              <w:pStyle w:val="26"/>
              <w:spacing w:before="108"/>
              <w:ind w:left="101"/>
              <w:jc w:val="left"/>
              <w:rPr>
                <w:rFonts w:ascii="宋体" w:hAnsi="宋体" w:eastAsia="宋体" w:cs="宋体"/>
                <w:szCs w:val="21"/>
              </w:rPr>
            </w:pPr>
            <w:r>
              <w:rPr>
                <w:rFonts w:ascii="宋体" w:hAnsi="宋体" w:eastAsia="宋体" w:cs="宋体"/>
                <w:szCs w:val="21"/>
              </w:rPr>
              <w:t>网址</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组织结构</w:t>
            </w:r>
          </w:p>
        </w:tc>
        <w:tc>
          <w:tcPr>
            <w:tcW w:w="7312" w:type="dxa"/>
            <w:gridSpan w:val="7"/>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6"/>
              <w:ind w:left="104"/>
              <w:jc w:val="left"/>
              <w:rPr>
                <w:rFonts w:ascii="宋体" w:hAnsi="宋体" w:eastAsia="宋体" w:cs="宋体"/>
                <w:szCs w:val="21"/>
              </w:rPr>
            </w:pPr>
            <w:r>
              <w:rPr>
                <w:rFonts w:ascii="宋体" w:hAnsi="宋体" w:eastAsia="宋体" w:cs="宋体"/>
                <w:szCs w:val="21"/>
              </w:rPr>
              <w:t>法定代表人</w:t>
            </w:r>
          </w:p>
        </w:tc>
        <w:tc>
          <w:tcPr>
            <w:tcW w:w="1023" w:type="dxa"/>
            <w:tcBorders>
              <w:top w:val="single" w:color="000000" w:sz="4" w:space="0"/>
              <w:left w:val="single" w:color="000000" w:sz="4" w:space="0"/>
              <w:bottom w:val="single" w:color="000000" w:sz="4" w:space="0"/>
              <w:right w:val="single" w:color="000000" w:sz="4" w:space="0"/>
            </w:tcBorders>
          </w:tcPr>
          <w:p>
            <w:pPr>
              <w:pStyle w:val="26"/>
              <w:spacing w:before="106"/>
              <w:ind w:left="103"/>
              <w:jc w:val="left"/>
              <w:rPr>
                <w:rFonts w:ascii="宋体" w:hAnsi="宋体" w:eastAsia="宋体" w:cs="宋体"/>
                <w:szCs w:val="21"/>
              </w:rPr>
            </w:pPr>
            <w:r>
              <w:rPr>
                <w:rFonts w:ascii="宋体" w:hAnsi="宋体" w:eastAsia="宋体" w:cs="宋体"/>
                <w:szCs w:val="21"/>
              </w:rPr>
              <w:t>姓名</w:t>
            </w:r>
          </w:p>
        </w:tc>
        <w:tc>
          <w:tcPr>
            <w:tcW w:w="1678" w:type="dxa"/>
            <w:tcBorders>
              <w:top w:val="single" w:color="000000" w:sz="4" w:space="0"/>
              <w:left w:val="single" w:color="000000" w:sz="4" w:space="0"/>
              <w:bottom w:val="single" w:color="000000" w:sz="4" w:space="0"/>
              <w:right w:val="single" w:color="000000" w:sz="4" w:space="0"/>
            </w:tcBorders>
          </w:tcPr>
          <w:p/>
        </w:tc>
        <w:tc>
          <w:tcPr>
            <w:tcW w:w="1184" w:type="dxa"/>
            <w:gridSpan w:val="2"/>
            <w:tcBorders>
              <w:top w:val="single" w:color="000000" w:sz="4" w:space="0"/>
              <w:left w:val="single" w:color="000000" w:sz="4" w:space="0"/>
              <w:bottom w:val="single" w:color="000000" w:sz="4" w:space="0"/>
              <w:right w:val="single" w:color="000000" w:sz="4" w:space="0"/>
            </w:tcBorders>
          </w:tcPr>
          <w:p>
            <w:pPr>
              <w:pStyle w:val="26"/>
              <w:spacing w:before="106"/>
              <w:ind w:left="102"/>
              <w:jc w:val="left"/>
              <w:rPr>
                <w:rFonts w:ascii="宋体" w:hAnsi="宋体" w:eastAsia="宋体" w:cs="宋体"/>
                <w:szCs w:val="21"/>
              </w:rPr>
            </w:pPr>
            <w:r>
              <w:rPr>
                <w:rFonts w:ascii="宋体" w:hAnsi="宋体" w:eastAsia="宋体" w:cs="宋体"/>
                <w:szCs w:val="21"/>
              </w:rPr>
              <w:t>技术职称</w:t>
            </w:r>
          </w:p>
        </w:tc>
        <w:tc>
          <w:tcPr>
            <w:tcW w:w="1197" w:type="dxa"/>
            <w:tcBorders>
              <w:top w:val="single" w:color="000000" w:sz="4" w:space="0"/>
              <w:left w:val="single" w:color="000000" w:sz="4" w:space="0"/>
              <w:bottom w:val="single" w:color="000000" w:sz="4" w:space="0"/>
              <w:right w:val="single" w:color="000000" w:sz="4" w:space="0"/>
            </w:tcBorders>
          </w:tcPr>
          <w:p/>
        </w:tc>
        <w:tc>
          <w:tcPr>
            <w:tcW w:w="696" w:type="dxa"/>
            <w:tcBorders>
              <w:top w:val="single" w:color="000000" w:sz="4" w:space="0"/>
              <w:left w:val="single" w:color="000000" w:sz="4" w:space="0"/>
              <w:bottom w:val="single" w:color="000000" w:sz="4" w:space="0"/>
              <w:right w:val="single" w:color="000000" w:sz="4" w:space="0"/>
            </w:tcBorders>
          </w:tcPr>
          <w:p>
            <w:pPr>
              <w:pStyle w:val="26"/>
              <w:spacing w:before="106"/>
              <w:ind w:left="102"/>
              <w:jc w:val="left"/>
              <w:rPr>
                <w:rFonts w:ascii="宋体" w:hAnsi="宋体" w:eastAsia="宋体" w:cs="宋体"/>
                <w:szCs w:val="21"/>
              </w:rPr>
            </w:pPr>
            <w:r>
              <w:rPr>
                <w:rFonts w:ascii="宋体" w:hAnsi="宋体" w:eastAsia="宋体" w:cs="宋体"/>
                <w:szCs w:val="21"/>
              </w:rPr>
              <w:t>电话</w:t>
            </w:r>
          </w:p>
        </w:tc>
        <w:tc>
          <w:tcPr>
            <w:tcW w:w="1534"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技术负责人</w:t>
            </w:r>
          </w:p>
        </w:tc>
        <w:tc>
          <w:tcPr>
            <w:tcW w:w="1023" w:type="dxa"/>
            <w:tcBorders>
              <w:top w:val="single" w:color="000000" w:sz="4" w:space="0"/>
              <w:left w:val="single" w:color="000000" w:sz="4" w:space="0"/>
              <w:bottom w:val="single" w:color="000000" w:sz="4" w:space="0"/>
              <w:right w:val="single" w:color="000000" w:sz="4" w:space="0"/>
            </w:tcBorders>
          </w:tcPr>
          <w:p>
            <w:pPr>
              <w:pStyle w:val="26"/>
              <w:spacing w:before="107"/>
              <w:ind w:left="103"/>
              <w:jc w:val="left"/>
              <w:rPr>
                <w:rFonts w:ascii="宋体" w:hAnsi="宋体" w:eastAsia="宋体" w:cs="宋体"/>
                <w:szCs w:val="21"/>
              </w:rPr>
            </w:pPr>
            <w:r>
              <w:rPr>
                <w:rFonts w:ascii="宋体" w:hAnsi="宋体" w:eastAsia="宋体" w:cs="宋体"/>
                <w:szCs w:val="21"/>
              </w:rPr>
              <w:t>姓名</w:t>
            </w:r>
          </w:p>
        </w:tc>
        <w:tc>
          <w:tcPr>
            <w:tcW w:w="1678" w:type="dxa"/>
            <w:tcBorders>
              <w:top w:val="single" w:color="000000" w:sz="4" w:space="0"/>
              <w:left w:val="single" w:color="000000" w:sz="4" w:space="0"/>
              <w:bottom w:val="single" w:color="000000" w:sz="4" w:space="0"/>
              <w:right w:val="single" w:color="000000" w:sz="4" w:space="0"/>
            </w:tcBorders>
          </w:tcPr>
          <w:p/>
        </w:tc>
        <w:tc>
          <w:tcPr>
            <w:tcW w:w="1184" w:type="dxa"/>
            <w:gridSpan w:val="2"/>
            <w:tcBorders>
              <w:top w:val="single" w:color="000000" w:sz="4" w:space="0"/>
              <w:left w:val="single" w:color="000000" w:sz="4" w:space="0"/>
              <w:bottom w:val="single" w:color="000000" w:sz="4" w:space="0"/>
              <w:right w:val="single" w:color="000000" w:sz="4" w:space="0"/>
            </w:tcBorders>
          </w:tcPr>
          <w:p>
            <w:pPr>
              <w:pStyle w:val="26"/>
              <w:spacing w:before="107"/>
              <w:ind w:left="102"/>
              <w:jc w:val="left"/>
              <w:rPr>
                <w:rFonts w:ascii="宋体" w:hAnsi="宋体" w:eastAsia="宋体" w:cs="宋体"/>
                <w:szCs w:val="21"/>
              </w:rPr>
            </w:pPr>
            <w:r>
              <w:rPr>
                <w:rFonts w:ascii="宋体" w:hAnsi="宋体" w:eastAsia="宋体" w:cs="宋体"/>
                <w:szCs w:val="21"/>
              </w:rPr>
              <w:t>技术职称</w:t>
            </w:r>
          </w:p>
        </w:tc>
        <w:tc>
          <w:tcPr>
            <w:tcW w:w="1197" w:type="dxa"/>
            <w:tcBorders>
              <w:top w:val="single" w:color="000000" w:sz="4" w:space="0"/>
              <w:left w:val="single" w:color="000000" w:sz="4" w:space="0"/>
              <w:bottom w:val="single" w:color="000000" w:sz="4" w:space="0"/>
              <w:right w:val="single" w:color="000000" w:sz="4" w:space="0"/>
            </w:tcBorders>
          </w:tcPr>
          <w:p/>
        </w:tc>
        <w:tc>
          <w:tcPr>
            <w:tcW w:w="696" w:type="dxa"/>
            <w:tcBorders>
              <w:top w:val="single" w:color="000000" w:sz="4" w:space="0"/>
              <w:left w:val="single" w:color="000000" w:sz="4" w:space="0"/>
              <w:bottom w:val="single" w:color="000000" w:sz="4" w:space="0"/>
              <w:right w:val="single" w:color="000000" w:sz="4" w:space="0"/>
            </w:tcBorders>
          </w:tcPr>
          <w:p>
            <w:pPr>
              <w:pStyle w:val="26"/>
              <w:spacing w:before="107"/>
              <w:ind w:left="102"/>
              <w:jc w:val="left"/>
              <w:rPr>
                <w:rFonts w:ascii="宋体" w:hAnsi="宋体" w:eastAsia="宋体" w:cs="宋体"/>
                <w:szCs w:val="21"/>
              </w:rPr>
            </w:pPr>
            <w:r>
              <w:rPr>
                <w:rFonts w:ascii="宋体" w:hAnsi="宋体" w:eastAsia="宋体" w:cs="宋体"/>
                <w:szCs w:val="21"/>
              </w:rPr>
              <w:t>电话</w:t>
            </w:r>
          </w:p>
        </w:tc>
        <w:tc>
          <w:tcPr>
            <w:tcW w:w="1534"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6"/>
              <w:ind w:left="104"/>
              <w:jc w:val="left"/>
              <w:rPr>
                <w:rFonts w:ascii="宋体" w:hAnsi="宋体" w:eastAsia="宋体" w:cs="宋体"/>
                <w:szCs w:val="21"/>
              </w:rPr>
            </w:pPr>
            <w:r>
              <w:rPr>
                <w:rFonts w:ascii="宋体" w:hAnsi="宋体" w:eastAsia="宋体" w:cs="宋体"/>
                <w:szCs w:val="21"/>
              </w:rPr>
              <w:t>成立时间</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4611" w:type="dxa"/>
            <w:gridSpan w:val="5"/>
            <w:tcBorders>
              <w:top w:val="single" w:color="000000" w:sz="4" w:space="0"/>
              <w:left w:val="single" w:color="000000" w:sz="4" w:space="0"/>
              <w:bottom w:val="single" w:color="000000" w:sz="4" w:space="0"/>
              <w:right w:val="single" w:color="000000" w:sz="4" w:space="0"/>
            </w:tcBorders>
          </w:tcPr>
          <w:p>
            <w:pPr>
              <w:pStyle w:val="26"/>
              <w:spacing w:before="106"/>
              <w:ind w:left="102"/>
              <w:jc w:val="left"/>
              <w:rPr>
                <w:rFonts w:ascii="宋体" w:hAnsi="宋体" w:eastAsia="宋体" w:cs="宋体"/>
                <w:szCs w:val="21"/>
              </w:rPr>
            </w:pPr>
            <w:r>
              <w:rPr>
                <w:rFonts w:ascii="宋体" w:hAnsi="宋体" w:eastAsia="宋体" w:cs="宋体"/>
                <w:szCs w:val="21"/>
              </w:rPr>
              <w:t>员工总人数：</w:t>
            </w: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企业资质等级</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688" w:type="dxa"/>
            <w:vMerge w:val="restart"/>
            <w:tcBorders>
              <w:top w:val="single" w:color="000000" w:sz="4" w:space="0"/>
              <w:left w:val="single" w:color="000000" w:sz="4" w:space="0"/>
              <w:right w:val="single" w:color="000000" w:sz="4" w:space="0"/>
            </w:tcBorders>
          </w:tcPr>
          <w:p>
            <w:pPr>
              <w:pStyle w:val="26"/>
              <w:jc w:val="left"/>
              <w:rPr>
                <w:rFonts w:ascii="宋体" w:hAnsi="宋体" w:eastAsia="宋体" w:cs="宋体"/>
                <w:b/>
                <w:bCs/>
                <w:sz w:val="20"/>
                <w:szCs w:val="20"/>
              </w:rPr>
            </w:pPr>
          </w:p>
          <w:p>
            <w:pPr>
              <w:pStyle w:val="26"/>
              <w:jc w:val="left"/>
              <w:rPr>
                <w:rFonts w:ascii="宋体" w:hAnsi="宋体" w:eastAsia="宋体" w:cs="宋体"/>
                <w:b/>
                <w:bCs/>
                <w:sz w:val="20"/>
                <w:szCs w:val="20"/>
              </w:rPr>
            </w:pPr>
          </w:p>
          <w:p>
            <w:pPr>
              <w:pStyle w:val="26"/>
              <w:jc w:val="left"/>
              <w:rPr>
                <w:rFonts w:ascii="宋体" w:hAnsi="宋体" w:eastAsia="宋体" w:cs="宋体"/>
                <w:b/>
                <w:bCs/>
                <w:sz w:val="20"/>
                <w:szCs w:val="20"/>
              </w:rPr>
            </w:pPr>
          </w:p>
          <w:p>
            <w:pPr>
              <w:pStyle w:val="26"/>
              <w:jc w:val="left"/>
              <w:rPr>
                <w:rFonts w:ascii="宋体" w:hAnsi="宋体" w:eastAsia="宋体" w:cs="宋体"/>
                <w:b/>
                <w:bCs/>
                <w:sz w:val="20"/>
                <w:szCs w:val="20"/>
              </w:rPr>
            </w:pPr>
          </w:p>
          <w:p>
            <w:pPr>
              <w:pStyle w:val="26"/>
              <w:spacing w:before="8"/>
              <w:jc w:val="left"/>
              <w:rPr>
                <w:rFonts w:ascii="宋体" w:hAnsi="宋体" w:eastAsia="宋体" w:cs="宋体"/>
                <w:b/>
                <w:bCs/>
                <w:sz w:val="14"/>
                <w:szCs w:val="14"/>
              </w:rPr>
            </w:pPr>
          </w:p>
          <w:p>
            <w:pPr>
              <w:pStyle w:val="26"/>
              <w:ind w:left="102"/>
              <w:jc w:val="left"/>
              <w:rPr>
                <w:rFonts w:ascii="宋体" w:hAnsi="宋体" w:eastAsia="宋体" w:cs="宋体"/>
                <w:szCs w:val="21"/>
              </w:rPr>
            </w:pPr>
            <w:r>
              <w:rPr>
                <w:rFonts w:ascii="宋体" w:hAnsi="宋体" w:eastAsia="宋体" w:cs="宋体"/>
                <w:szCs w:val="21"/>
              </w:rPr>
              <w:t>其中</w:t>
            </w:r>
          </w:p>
        </w:tc>
        <w:tc>
          <w:tcPr>
            <w:tcW w:w="1693" w:type="dxa"/>
            <w:gridSpan w:val="2"/>
            <w:tcBorders>
              <w:top w:val="single" w:color="000000" w:sz="4" w:space="0"/>
              <w:left w:val="single" w:color="000000" w:sz="4" w:space="0"/>
              <w:bottom w:val="single" w:color="000000" w:sz="4" w:space="0"/>
              <w:right w:val="single" w:color="000000" w:sz="4" w:space="0"/>
            </w:tcBorders>
          </w:tcPr>
          <w:p>
            <w:pPr>
              <w:pStyle w:val="26"/>
              <w:spacing w:before="107"/>
              <w:ind w:left="103"/>
              <w:jc w:val="left"/>
              <w:rPr>
                <w:rFonts w:ascii="宋体" w:hAnsi="宋体" w:eastAsia="宋体" w:cs="宋体"/>
                <w:szCs w:val="21"/>
              </w:rPr>
            </w:pPr>
            <w:r>
              <w:rPr>
                <w:rFonts w:ascii="宋体" w:hAnsi="宋体" w:eastAsia="宋体" w:cs="宋体"/>
                <w:szCs w:val="21"/>
              </w:rPr>
              <w:t>项目经理</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6"/>
              <w:ind w:left="104"/>
              <w:jc w:val="left"/>
              <w:rPr>
                <w:rFonts w:ascii="宋体" w:hAnsi="宋体" w:eastAsia="宋体" w:cs="宋体"/>
                <w:szCs w:val="21"/>
              </w:rPr>
            </w:pPr>
            <w:r>
              <w:rPr>
                <w:rFonts w:ascii="宋体" w:hAnsi="宋体" w:eastAsia="宋体" w:cs="宋体"/>
                <w:szCs w:val="21"/>
              </w:rPr>
              <w:t>营业执照号</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688" w:type="dxa"/>
            <w:vMerge w:val="continue"/>
            <w:tcBorders>
              <w:left w:val="single" w:color="000000" w:sz="4" w:space="0"/>
              <w:right w:val="single" w:color="000000" w:sz="4" w:space="0"/>
            </w:tcBorders>
          </w:tcPr>
          <w:p/>
        </w:tc>
        <w:tc>
          <w:tcPr>
            <w:tcW w:w="1693" w:type="dxa"/>
            <w:gridSpan w:val="2"/>
            <w:tcBorders>
              <w:top w:val="single" w:color="000000" w:sz="4" w:space="0"/>
              <w:left w:val="single" w:color="000000" w:sz="4" w:space="0"/>
              <w:bottom w:val="single" w:color="000000" w:sz="4" w:space="0"/>
              <w:right w:val="single" w:color="000000" w:sz="4" w:space="0"/>
            </w:tcBorders>
          </w:tcPr>
          <w:p>
            <w:pPr>
              <w:pStyle w:val="26"/>
              <w:spacing w:before="106"/>
              <w:ind w:left="103"/>
              <w:jc w:val="left"/>
              <w:rPr>
                <w:rFonts w:ascii="宋体" w:hAnsi="宋体" w:eastAsia="宋体" w:cs="宋体"/>
                <w:szCs w:val="21"/>
              </w:rPr>
            </w:pPr>
            <w:r>
              <w:rPr>
                <w:rFonts w:ascii="宋体" w:hAnsi="宋体" w:eastAsia="宋体" w:cs="宋体"/>
                <w:szCs w:val="21"/>
              </w:rPr>
              <w:t>高级职称人员</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8"/>
              <w:ind w:left="104"/>
              <w:jc w:val="left"/>
              <w:rPr>
                <w:rFonts w:ascii="宋体" w:hAnsi="宋体" w:eastAsia="宋体" w:cs="宋体"/>
                <w:szCs w:val="21"/>
              </w:rPr>
            </w:pPr>
            <w:r>
              <w:rPr>
                <w:rFonts w:ascii="宋体" w:hAnsi="宋体" w:eastAsia="宋体" w:cs="宋体"/>
                <w:szCs w:val="21"/>
              </w:rPr>
              <w:t>注册资金</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688" w:type="dxa"/>
            <w:vMerge w:val="continue"/>
            <w:tcBorders>
              <w:left w:val="single" w:color="000000" w:sz="4" w:space="0"/>
              <w:right w:val="single" w:color="000000" w:sz="4" w:space="0"/>
            </w:tcBorders>
          </w:tcPr>
          <w:p/>
        </w:tc>
        <w:tc>
          <w:tcPr>
            <w:tcW w:w="1693" w:type="dxa"/>
            <w:gridSpan w:val="2"/>
            <w:tcBorders>
              <w:top w:val="single" w:color="000000" w:sz="4" w:space="0"/>
              <w:left w:val="single" w:color="000000" w:sz="4" w:space="0"/>
              <w:bottom w:val="single" w:color="000000" w:sz="4" w:space="0"/>
              <w:right w:val="single" w:color="000000" w:sz="4" w:space="0"/>
            </w:tcBorders>
          </w:tcPr>
          <w:p>
            <w:pPr>
              <w:pStyle w:val="26"/>
              <w:spacing w:before="108"/>
              <w:ind w:left="103"/>
              <w:jc w:val="left"/>
              <w:rPr>
                <w:rFonts w:ascii="宋体" w:hAnsi="宋体" w:eastAsia="宋体" w:cs="宋体"/>
                <w:szCs w:val="21"/>
              </w:rPr>
            </w:pPr>
            <w:r>
              <w:rPr>
                <w:rFonts w:ascii="宋体" w:hAnsi="宋体" w:eastAsia="宋体" w:cs="宋体"/>
                <w:szCs w:val="21"/>
              </w:rPr>
              <w:t>中级职称人员</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7"/>
              <w:ind w:left="104"/>
              <w:jc w:val="left"/>
              <w:rPr>
                <w:rFonts w:ascii="宋体" w:hAnsi="宋体" w:eastAsia="宋体" w:cs="宋体"/>
                <w:szCs w:val="21"/>
              </w:rPr>
            </w:pPr>
            <w:r>
              <w:rPr>
                <w:rFonts w:ascii="宋体" w:hAnsi="宋体" w:eastAsia="宋体" w:cs="宋体"/>
                <w:szCs w:val="21"/>
              </w:rPr>
              <w:t>开户银行</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688" w:type="dxa"/>
            <w:vMerge w:val="continue"/>
            <w:tcBorders>
              <w:left w:val="single" w:color="000000" w:sz="4" w:space="0"/>
              <w:right w:val="single" w:color="000000" w:sz="4" w:space="0"/>
            </w:tcBorders>
          </w:tcPr>
          <w:p/>
        </w:tc>
        <w:tc>
          <w:tcPr>
            <w:tcW w:w="1693" w:type="dxa"/>
            <w:gridSpan w:val="2"/>
            <w:tcBorders>
              <w:top w:val="single" w:color="000000" w:sz="4" w:space="0"/>
              <w:left w:val="single" w:color="000000" w:sz="4" w:space="0"/>
              <w:bottom w:val="single" w:color="000000" w:sz="4" w:space="0"/>
              <w:right w:val="single" w:color="000000" w:sz="4" w:space="0"/>
            </w:tcBorders>
          </w:tcPr>
          <w:p>
            <w:pPr>
              <w:pStyle w:val="26"/>
              <w:spacing w:before="107"/>
              <w:ind w:left="103"/>
              <w:jc w:val="left"/>
              <w:rPr>
                <w:rFonts w:ascii="宋体" w:hAnsi="宋体" w:eastAsia="宋体" w:cs="宋体"/>
                <w:szCs w:val="21"/>
              </w:rPr>
            </w:pPr>
            <w:r>
              <w:rPr>
                <w:rFonts w:ascii="宋体" w:hAnsi="宋体" w:eastAsia="宋体" w:cs="宋体"/>
                <w:szCs w:val="21"/>
              </w:rPr>
              <w:t>初级职称人员</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65" w:hRule="exact"/>
        </w:trPr>
        <w:tc>
          <w:tcPr>
            <w:tcW w:w="1690" w:type="dxa"/>
            <w:tcBorders>
              <w:top w:val="single" w:color="000000" w:sz="4" w:space="0"/>
              <w:left w:val="single" w:color="000000" w:sz="4" w:space="0"/>
              <w:bottom w:val="single" w:color="000000" w:sz="4" w:space="0"/>
              <w:right w:val="single" w:color="000000" w:sz="4" w:space="0"/>
            </w:tcBorders>
          </w:tcPr>
          <w:p>
            <w:pPr>
              <w:pStyle w:val="26"/>
              <w:spacing w:before="106"/>
              <w:ind w:left="104"/>
              <w:jc w:val="left"/>
              <w:rPr>
                <w:rFonts w:ascii="宋体" w:hAnsi="宋体" w:eastAsia="宋体" w:cs="宋体"/>
                <w:szCs w:val="21"/>
              </w:rPr>
            </w:pPr>
            <w:r>
              <w:rPr>
                <w:rFonts w:ascii="宋体" w:hAnsi="宋体" w:eastAsia="宋体" w:cs="宋体"/>
                <w:szCs w:val="21"/>
              </w:rPr>
              <w:t>账号</w:t>
            </w:r>
          </w:p>
        </w:tc>
        <w:tc>
          <w:tcPr>
            <w:tcW w:w="2701" w:type="dxa"/>
            <w:gridSpan w:val="2"/>
            <w:tcBorders>
              <w:top w:val="single" w:color="000000" w:sz="4" w:space="0"/>
              <w:left w:val="single" w:color="000000" w:sz="4" w:space="0"/>
              <w:bottom w:val="single" w:color="000000" w:sz="4" w:space="0"/>
              <w:right w:val="single" w:color="000000" w:sz="4" w:space="0"/>
            </w:tcBorders>
          </w:tcPr>
          <w:p/>
        </w:tc>
        <w:tc>
          <w:tcPr>
            <w:tcW w:w="688" w:type="dxa"/>
            <w:vMerge w:val="continue"/>
            <w:tcBorders>
              <w:left w:val="single" w:color="000000" w:sz="4" w:space="0"/>
              <w:bottom w:val="single" w:color="000000" w:sz="4" w:space="0"/>
              <w:right w:val="single" w:color="000000" w:sz="4" w:space="0"/>
            </w:tcBorders>
          </w:tcPr>
          <w:p/>
        </w:tc>
        <w:tc>
          <w:tcPr>
            <w:tcW w:w="1693" w:type="dxa"/>
            <w:gridSpan w:val="2"/>
            <w:tcBorders>
              <w:top w:val="single" w:color="000000" w:sz="4" w:space="0"/>
              <w:left w:val="single" w:color="000000" w:sz="4" w:space="0"/>
              <w:bottom w:val="single" w:color="000000" w:sz="4" w:space="0"/>
              <w:right w:val="single" w:color="000000" w:sz="4" w:space="0"/>
            </w:tcBorders>
          </w:tcPr>
          <w:p>
            <w:pPr>
              <w:pStyle w:val="26"/>
              <w:spacing w:before="106"/>
              <w:ind w:left="103"/>
              <w:jc w:val="left"/>
              <w:rPr>
                <w:rFonts w:ascii="宋体" w:hAnsi="宋体" w:eastAsia="宋体" w:cs="宋体"/>
                <w:szCs w:val="21"/>
              </w:rPr>
            </w:pPr>
            <w:r>
              <w:rPr>
                <w:rFonts w:ascii="宋体" w:hAnsi="宋体" w:eastAsia="宋体" w:cs="宋体"/>
                <w:szCs w:val="21"/>
              </w:rPr>
              <w:t>技工</w:t>
            </w:r>
          </w:p>
        </w:tc>
        <w:tc>
          <w:tcPr>
            <w:tcW w:w="2230"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1337" w:hRule="exact"/>
        </w:trPr>
        <w:tc>
          <w:tcPr>
            <w:tcW w:w="1690" w:type="dxa"/>
            <w:tcBorders>
              <w:top w:val="single" w:color="000000" w:sz="4" w:space="0"/>
              <w:left w:val="single" w:color="000000" w:sz="4" w:space="0"/>
              <w:bottom w:val="single" w:color="000000" w:sz="4" w:space="0"/>
              <w:right w:val="single" w:color="000000" w:sz="4" w:space="0"/>
            </w:tcBorders>
          </w:tcPr>
          <w:p>
            <w:pPr>
              <w:pStyle w:val="26"/>
              <w:jc w:val="left"/>
              <w:rPr>
                <w:rFonts w:ascii="宋体" w:hAnsi="宋体" w:eastAsia="宋体" w:cs="宋体"/>
                <w:b/>
                <w:bCs/>
                <w:sz w:val="20"/>
                <w:szCs w:val="20"/>
              </w:rPr>
            </w:pPr>
          </w:p>
          <w:p>
            <w:pPr>
              <w:pStyle w:val="26"/>
              <w:spacing w:before="10"/>
              <w:jc w:val="left"/>
              <w:rPr>
                <w:rFonts w:ascii="宋体" w:hAnsi="宋体" w:eastAsia="宋体" w:cs="宋体"/>
                <w:b/>
                <w:bCs/>
                <w:sz w:val="17"/>
                <w:szCs w:val="17"/>
              </w:rPr>
            </w:pPr>
          </w:p>
          <w:p>
            <w:pPr>
              <w:pStyle w:val="26"/>
              <w:ind w:left="104"/>
              <w:jc w:val="left"/>
              <w:rPr>
                <w:rFonts w:ascii="宋体" w:hAnsi="宋体" w:eastAsia="宋体" w:cs="宋体"/>
                <w:szCs w:val="21"/>
              </w:rPr>
            </w:pPr>
            <w:r>
              <w:rPr>
                <w:rFonts w:ascii="宋体" w:hAnsi="宋体" w:eastAsia="宋体" w:cs="宋体"/>
                <w:szCs w:val="21"/>
              </w:rPr>
              <w:t>经营范围备注</w:t>
            </w:r>
          </w:p>
        </w:tc>
        <w:tc>
          <w:tcPr>
            <w:tcW w:w="7312" w:type="dxa"/>
            <w:gridSpan w:val="7"/>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1413" w:hRule="exact"/>
        </w:trPr>
        <w:tc>
          <w:tcPr>
            <w:tcW w:w="1690" w:type="dxa"/>
            <w:tcBorders>
              <w:top w:val="single" w:color="000000" w:sz="4" w:space="0"/>
              <w:left w:val="single" w:color="000000" w:sz="4" w:space="0"/>
              <w:bottom w:val="single" w:color="000000" w:sz="4" w:space="0"/>
              <w:right w:val="single" w:color="000000" w:sz="4" w:space="0"/>
            </w:tcBorders>
          </w:tcPr>
          <w:p>
            <w:pPr>
              <w:pStyle w:val="26"/>
              <w:jc w:val="left"/>
              <w:rPr>
                <w:rFonts w:ascii="宋体" w:hAnsi="宋体" w:eastAsia="宋体" w:cs="宋体"/>
                <w:b/>
                <w:bCs/>
                <w:sz w:val="20"/>
                <w:szCs w:val="20"/>
              </w:rPr>
            </w:pPr>
          </w:p>
          <w:p>
            <w:pPr>
              <w:pStyle w:val="26"/>
              <w:spacing w:before="9"/>
              <w:jc w:val="left"/>
              <w:rPr>
                <w:rFonts w:ascii="宋体" w:hAnsi="宋体" w:eastAsia="宋体" w:cs="宋体"/>
                <w:b/>
                <w:bCs/>
                <w:sz w:val="20"/>
                <w:szCs w:val="20"/>
              </w:rPr>
            </w:pPr>
          </w:p>
          <w:p>
            <w:pPr>
              <w:pStyle w:val="26"/>
              <w:ind w:left="104"/>
              <w:jc w:val="left"/>
              <w:rPr>
                <w:rFonts w:ascii="宋体" w:hAnsi="宋体" w:eastAsia="宋体" w:cs="宋体"/>
                <w:szCs w:val="21"/>
              </w:rPr>
            </w:pPr>
            <w:r>
              <w:rPr>
                <w:rFonts w:ascii="宋体" w:hAnsi="宋体" w:eastAsia="宋体" w:cs="宋体"/>
                <w:szCs w:val="21"/>
              </w:rPr>
              <w:t>备注</w:t>
            </w:r>
          </w:p>
        </w:tc>
        <w:tc>
          <w:tcPr>
            <w:tcW w:w="7312" w:type="dxa"/>
            <w:gridSpan w:val="7"/>
            <w:tcBorders>
              <w:top w:val="single" w:color="000000" w:sz="4" w:space="0"/>
              <w:left w:val="single" w:color="000000" w:sz="4" w:space="0"/>
              <w:bottom w:val="single" w:color="000000" w:sz="4" w:space="0"/>
              <w:right w:val="single" w:color="000000" w:sz="4" w:space="0"/>
            </w:tcBorders>
          </w:tcPr>
          <w:p/>
        </w:tc>
      </w:tr>
    </w:tbl>
    <w:p>
      <w:pPr>
        <w:spacing w:before="34"/>
        <w:ind w:left="498"/>
        <w:jc w:val="left"/>
        <w:rPr>
          <w:rFonts w:ascii="宋体" w:hAnsi="宋体" w:eastAsia="宋体" w:cs="宋体"/>
          <w:szCs w:val="21"/>
        </w:rPr>
      </w:pPr>
      <w:r>
        <w:rPr>
          <w:rFonts w:ascii="宋体" w:hAnsi="宋体" w:eastAsia="宋体" w:cs="宋体"/>
          <w:szCs w:val="21"/>
        </w:rPr>
        <w:t>备注：本表后应附企业法人营业执照、企业资质证书（如有）等材料的扫描件。</w:t>
      </w:r>
    </w:p>
    <w:p>
      <w:r>
        <w:rPr>
          <w:rFonts w:hint="eastAsia"/>
        </w:rPr>
        <w:br w:type="page"/>
      </w:r>
    </w:p>
    <w:p>
      <w:pPr>
        <w:rPr>
          <w:rFonts w:ascii="宋体" w:hAnsi="宋体" w:eastAsia="宋体" w:cs="宋体"/>
          <w:b/>
          <w:bCs/>
          <w:sz w:val="24"/>
          <w:szCs w:val="28"/>
        </w:rPr>
      </w:pPr>
    </w:p>
    <w:p>
      <w:pPr>
        <w:jc w:val="center"/>
        <w:rPr>
          <w:rFonts w:ascii="宋体" w:hAnsi="宋体" w:eastAsia="宋体" w:cs="宋体"/>
          <w:b/>
          <w:bCs/>
          <w:sz w:val="24"/>
          <w:szCs w:val="28"/>
        </w:rPr>
      </w:pPr>
    </w:p>
    <w:p>
      <w:pPr>
        <w:jc w:val="center"/>
        <w:rPr>
          <w:rFonts w:ascii="宋体" w:hAnsi="宋体" w:eastAsia="宋体" w:cs="宋体"/>
          <w:b/>
          <w:bCs/>
          <w:sz w:val="24"/>
          <w:szCs w:val="28"/>
        </w:rPr>
      </w:pPr>
    </w:p>
    <w:p>
      <w:pPr>
        <w:jc w:val="center"/>
        <w:rPr>
          <w:rFonts w:ascii="宋体" w:hAnsi="宋体" w:eastAsia="宋体" w:cs="宋体"/>
          <w:b/>
          <w:bCs/>
          <w:sz w:val="24"/>
          <w:szCs w:val="28"/>
        </w:rPr>
      </w:pPr>
    </w:p>
    <w:p>
      <w:pPr>
        <w:jc w:val="center"/>
        <w:rPr>
          <w:rFonts w:ascii="宋体" w:hAnsi="宋体" w:eastAsia="宋体" w:cs="宋体"/>
          <w:b/>
          <w:bCs/>
          <w:sz w:val="24"/>
          <w:szCs w:val="28"/>
        </w:rPr>
      </w:pPr>
      <w:r>
        <w:rPr>
          <w:rFonts w:hint="eastAsia" w:ascii="宋体" w:hAnsi="宋体" w:eastAsia="宋体" w:cs="宋体"/>
          <w:b/>
          <w:bCs/>
          <w:sz w:val="24"/>
          <w:szCs w:val="28"/>
        </w:rPr>
        <w:t>（二）近年财务状况表</w:t>
      </w:r>
    </w:p>
    <w:p>
      <w:pPr>
        <w:ind w:firstLine="960" w:firstLineChars="400"/>
        <w:rPr>
          <w:rFonts w:ascii="宋体" w:hAnsi="宋体" w:eastAsia="宋体" w:cs="宋体"/>
          <w:sz w:val="24"/>
          <w:szCs w:val="28"/>
        </w:rPr>
      </w:pPr>
      <w:r>
        <w:rPr>
          <w:rFonts w:hint="eastAsia" w:ascii="宋体" w:hAnsi="宋体" w:eastAsia="宋体" w:cs="宋体"/>
          <w:sz w:val="24"/>
          <w:szCs w:val="28"/>
        </w:rPr>
        <w:t>投标人须提交近3年（2018~2020年）的财务报表，并填写下表。</w:t>
      </w:r>
    </w:p>
    <w:tbl>
      <w:tblPr>
        <w:tblStyle w:val="21"/>
        <w:tblW w:w="8676" w:type="dxa"/>
        <w:tblInd w:w="812" w:type="dxa"/>
        <w:tblLayout w:type="fixed"/>
        <w:tblCellMar>
          <w:top w:w="0" w:type="dxa"/>
          <w:left w:w="0" w:type="dxa"/>
          <w:bottom w:w="0" w:type="dxa"/>
          <w:right w:w="0" w:type="dxa"/>
        </w:tblCellMar>
      </w:tblPr>
      <w:tblGrid>
        <w:gridCol w:w="994"/>
        <w:gridCol w:w="1515"/>
        <w:gridCol w:w="2000"/>
        <w:gridCol w:w="2225"/>
        <w:gridCol w:w="1942"/>
      </w:tblGrid>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47"/>
              <w:ind w:left="103"/>
              <w:jc w:val="left"/>
              <w:rPr>
                <w:rFonts w:ascii="宋体" w:hAnsi="宋体" w:eastAsia="宋体" w:cs="宋体"/>
                <w:szCs w:val="21"/>
              </w:rPr>
            </w:pPr>
            <w:r>
              <w:rPr>
                <w:rFonts w:ascii="宋体" w:hAnsi="宋体" w:eastAsia="宋体" w:cs="宋体"/>
                <w:szCs w:val="21"/>
              </w:rPr>
              <w:t>序号</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7"/>
              <w:ind w:left="102"/>
              <w:jc w:val="left"/>
              <w:rPr>
                <w:rFonts w:ascii="宋体" w:hAnsi="宋体" w:eastAsia="宋体" w:cs="宋体"/>
                <w:szCs w:val="21"/>
              </w:rPr>
            </w:pPr>
            <w:r>
              <w:rPr>
                <w:rFonts w:ascii="宋体" w:hAnsi="宋体" w:eastAsia="宋体" w:cs="宋体"/>
                <w:szCs w:val="21"/>
              </w:rPr>
              <w:t>项目</w:t>
            </w:r>
          </w:p>
        </w:tc>
        <w:tc>
          <w:tcPr>
            <w:tcW w:w="2000" w:type="dxa"/>
            <w:tcBorders>
              <w:top w:val="single" w:color="000000" w:sz="4" w:space="0"/>
              <w:left w:val="single" w:color="000000" w:sz="4" w:space="0"/>
              <w:bottom w:val="single" w:color="000000" w:sz="4" w:space="0"/>
              <w:right w:val="single" w:color="000000" w:sz="4" w:space="0"/>
            </w:tcBorders>
          </w:tcPr>
          <w:p>
            <w:pPr>
              <w:pStyle w:val="26"/>
              <w:tabs>
                <w:tab w:val="left" w:pos="525"/>
              </w:tabs>
              <w:spacing w:before="147"/>
              <w:ind w:right="1"/>
              <w:jc w:val="center"/>
              <w:rPr>
                <w:rFonts w:ascii="宋体" w:hAnsi="宋体" w:eastAsia="宋体" w:cs="宋体"/>
                <w:szCs w:val="21"/>
              </w:rPr>
            </w:pPr>
            <w:r>
              <w:rPr>
                <w:rFonts w:ascii="Times New Roman" w:hAnsi="Times New Roman" w:eastAsia="Times New Roman" w:cs="Times New Roman"/>
                <w:w w:val="99"/>
                <w:szCs w:val="21"/>
                <w:u w:val="single" w:color="000000"/>
              </w:rPr>
              <w:t xml:space="preserve"> </w:t>
            </w:r>
            <w:r>
              <w:rPr>
                <w:rFonts w:ascii="Times New Roman" w:hAnsi="Times New Roman" w:eastAsia="Times New Roman" w:cs="Times New Roman"/>
                <w:szCs w:val="21"/>
                <w:u w:val="single" w:color="000000"/>
              </w:rPr>
              <w:tab/>
            </w:r>
            <w:r>
              <w:rPr>
                <w:rFonts w:ascii="宋体" w:hAnsi="宋体" w:eastAsia="宋体" w:cs="宋体"/>
                <w:szCs w:val="21"/>
              </w:rPr>
              <w:t>年</w:t>
            </w:r>
          </w:p>
        </w:tc>
        <w:tc>
          <w:tcPr>
            <w:tcW w:w="2225" w:type="dxa"/>
            <w:tcBorders>
              <w:top w:val="single" w:color="000000" w:sz="4" w:space="0"/>
              <w:left w:val="single" w:color="000000" w:sz="4" w:space="0"/>
              <w:bottom w:val="single" w:color="000000" w:sz="4" w:space="0"/>
              <w:right w:val="single" w:color="000000" w:sz="4" w:space="0"/>
            </w:tcBorders>
          </w:tcPr>
          <w:p>
            <w:pPr>
              <w:pStyle w:val="26"/>
              <w:tabs>
                <w:tab w:val="left" w:pos="523"/>
              </w:tabs>
              <w:spacing w:before="147"/>
              <w:jc w:val="center"/>
              <w:rPr>
                <w:rFonts w:ascii="宋体" w:hAnsi="宋体" w:eastAsia="宋体" w:cs="宋体"/>
                <w:szCs w:val="21"/>
              </w:rPr>
            </w:pPr>
            <w:r>
              <w:rPr>
                <w:rFonts w:ascii="Times New Roman" w:hAnsi="Times New Roman" w:eastAsia="Times New Roman" w:cs="Times New Roman"/>
                <w:w w:val="99"/>
                <w:szCs w:val="21"/>
                <w:u w:val="single" w:color="000000"/>
              </w:rPr>
              <w:t xml:space="preserve"> </w:t>
            </w:r>
            <w:r>
              <w:rPr>
                <w:rFonts w:ascii="Times New Roman" w:hAnsi="Times New Roman" w:eastAsia="Times New Roman" w:cs="Times New Roman"/>
                <w:szCs w:val="21"/>
                <w:u w:val="single" w:color="000000"/>
              </w:rPr>
              <w:tab/>
            </w:r>
            <w:r>
              <w:rPr>
                <w:rFonts w:ascii="宋体" w:hAnsi="宋体" w:eastAsia="宋体" w:cs="宋体"/>
                <w:szCs w:val="21"/>
              </w:rPr>
              <w:t>年</w:t>
            </w:r>
          </w:p>
        </w:tc>
        <w:tc>
          <w:tcPr>
            <w:tcW w:w="1942" w:type="dxa"/>
            <w:tcBorders>
              <w:top w:val="single" w:color="000000" w:sz="4" w:space="0"/>
              <w:left w:val="single" w:color="000000" w:sz="4" w:space="0"/>
              <w:bottom w:val="single" w:color="000000" w:sz="4" w:space="0"/>
              <w:right w:val="single" w:color="000000" w:sz="4" w:space="0"/>
            </w:tcBorders>
          </w:tcPr>
          <w:p>
            <w:pPr>
              <w:pStyle w:val="26"/>
              <w:tabs>
                <w:tab w:val="left" w:pos="523"/>
              </w:tabs>
              <w:spacing w:before="147"/>
              <w:jc w:val="center"/>
              <w:rPr>
                <w:rFonts w:ascii="Times New Roman" w:hAnsi="Times New Roman" w:eastAsia="Times New Roman" w:cs="Times New Roman"/>
                <w:w w:val="99"/>
                <w:szCs w:val="21"/>
                <w:u w:val="single" w:color="000000"/>
              </w:rPr>
            </w:pPr>
            <w:r>
              <w:rPr>
                <w:rFonts w:ascii="Times New Roman" w:hAnsi="Times New Roman" w:eastAsia="Times New Roman" w:cs="Times New Roman"/>
                <w:w w:val="99"/>
                <w:szCs w:val="21"/>
                <w:u w:val="single" w:color="000000"/>
              </w:rPr>
              <w:t xml:space="preserve"> </w:t>
            </w:r>
            <w:r>
              <w:rPr>
                <w:rFonts w:ascii="Times New Roman" w:hAnsi="Times New Roman" w:eastAsia="Times New Roman" w:cs="Times New Roman"/>
                <w:szCs w:val="21"/>
                <w:u w:val="single" w:color="000000"/>
              </w:rPr>
              <w:tab/>
            </w:r>
            <w:r>
              <w:rPr>
                <w:rFonts w:ascii="宋体" w:hAnsi="宋体" w:eastAsia="宋体" w:cs="宋体"/>
                <w:szCs w:val="21"/>
              </w:rPr>
              <w:t>年</w:t>
            </w: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2"/>
              <w:jc w:val="left"/>
              <w:rPr>
                <w:rFonts w:ascii="宋体" w:hAnsi="宋体" w:eastAsia="宋体" w:cs="宋体"/>
                <w:sz w:val="14"/>
                <w:szCs w:val="14"/>
              </w:rPr>
            </w:pPr>
          </w:p>
          <w:p>
            <w:pPr>
              <w:pStyle w:val="26"/>
              <w:ind w:left="103"/>
              <w:jc w:val="left"/>
              <w:rPr>
                <w:rFonts w:ascii="Times New Roman" w:hAnsi="Times New Roman" w:eastAsia="Times New Roman" w:cs="Times New Roman"/>
                <w:szCs w:val="21"/>
              </w:rPr>
            </w:pPr>
            <w:r>
              <w:rPr>
                <w:rFonts w:ascii="Times New Roman"/>
                <w:w w:val="99"/>
              </w:rPr>
              <w:t>1</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6"/>
              <w:ind w:left="102"/>
              <w:jc w:val="left"/>
              <w:rPr>
                <w:rFonts w:ascii="宋体" w:hAnsi="宋体" w:eastAsia="宋体" w:cs="宋体"/>
                <w:szCs w:val="21"/>
              </w:rPr>
            </w:pPr>
            <w:r>
              <w:rPr>
                <w:rFonts w:ascii="宋体" w:hAnsi="宋体" w:eastAsia="宋体" w:cs="宋体"/>
                <w:szCs w:val="21"/>
              </w:rPr>
              <w:t>固定资产</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w w:val="99"/>
              </w:rPr>
              <w:t>2</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5"/>
              <w:ind w:left="102"/>
              <w:jc w:val="left"/>
              <w:rPr>
                <w:rFonts w:ascii="宋体" w:hAnsi="宋体" w:eastAsia="宋体" w:cs="宋体"/>
                <w:szCs w:val="21"/>
              </w:rPr>
            </w:pPr>
            <w:r>
              <w:rPr>
                <w:rFonts w:ascii="宋体" w:hAnsi="宋体" w:eastAsia="宋体" w:cs="宋体"/>
                <w:szCs w:val="21"/>
              </w:rPr>
              <w:t>流动资产</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5" w:hRule="exact"/>
        </w:trPr>
        <w:tc>
          <w:tcPr>
            <w:tcW w:w="994" w:type="dxa"/>
            <w:tcBorders>
              <w:top w:val="single" w:color="000000" w:sz="4" w:space="0"/>
              <w:left w:val="single" w:color="000000" w:sz="4" w:space="0"/>
              <w:bottom w:val="single" w:color="000000" w:sz="4" w:space="0"/>
              <w:right w:val="single" w:color="000000" w:sz="4" w:space="0"/>
            </w:tcBorders>
          </w:tcP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7"/>
              <w:ind w:left="102"/>
              <w:jc w:val="left"/>
              <w:rPr>
                <w:rFonts w:ascii="宋体" w:hAnsi="宋体" w:eastAsia="宋体" w:cs="宋体"/>
                <w:szCs w:val="21"/>
              </w:rPr>
            </w:pPr>
            <w:r>
              <w:rPr>
                <w:rFonts w:ascii="宋体" w:hAnsi="宋体" w:eastAsia="宋体" w:cs="宋体"/>
                <w:szCs w:val="21"/>
              </w:rPr>
              <w:t>其中：存货</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w w:val="99"/>
              </w:rPr>
              <w:t>3</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5"/>
              <w:ind w:left="102"/>
              <w:jc w:val="left"/>
              <w:rPr>
                <w:rFonts w:ascii="宋体" w:hAnsi="宋体" w:eastAsia="宋体" w:cs="宋体"/>
                <w:szCs w:val="21"/>
              </w:rPr>
            </w:pPr>
            <w:r>
              <w:rPr>
                <w:rFonts w:ascii="宋体" w:hAnsi="宋体" w:eastAsia="宋体" w:cs="宋体"/>
                <w:szCs w:val="21"/>
              </w:rPr>
              <w:t>总资产</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3"/>
              <w:jc w:val="left"/>
              <w:rPr>
                <w:rFonts w:ascii="宋体" w:hAnsi="宋体" w:eastAsia="宋体" w:cs="宋体"/>
                <w:sz w:val="14"/>
                <w:szCs w:val="14"/>
              </w:rPr>
            </w:pPr>
          </w:p>
          <w:p>
            <w:pPr>
              <w:pStyle w:val="26"/>
              <w:ind w:left="103"/>
              <w:jc w:val="left"/>
              <w:rPr>
                <w:rFonts w:ascii="Times New Roman" w:hAnsi="Times New Roman" w:eastAsia="Times New Roman" w:cs="Times New Roman"/>
                <w:szCs w:val="21"/>
              </w:rPr>
            </w:pPr>
            <w:r>
              <w:rPr>
                <w:rFonts w:ascii="Times New Roman"/>
                <w:w w:val="99"/>
              </w:rPr>
              <w:t>4</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6"/>
              <w:ind w:left="102"/>
              <w:jc w:val="left"/>
              <w:rPr>
                <w:rFonts w:ascii="宋体" w:hAnsi="宋体" w:eastAsia="宋体" w:cs="宋体"/>
                <w:szCs w:val="21"/>
              </w:rPr>
            </w:pPr>
            <w:r>
              <w:rPr>
                <w:rFonts w:ascii="宋体" w:hAnsi="宋体" w:eastAsia="宋体" w:cs="宋体"/>
                <w:szCs w:val="21"/>
              </w:rPr>
              <w:t>长期负债</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5"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2"/>
              <w:jc w:val="left"/>
              <w:rPr>
                <w:rFonts w:ascii="宋体" w:hAnsi="宋体" w:eastAsia="宋体" w:cs="宋体"/>
                <w:sz w:val="14"/>
                <w:szCs w:val="14"/>
              </w:rPr>
            </w:pPr>
          </w:p>
          <w:p>
            <w:pPr>
              <w:pStyle w:val="26"/>
              <w:ind w:left="103"/>
              <w:jc w:val="left"/>
              <w:rPr>
                <w:rFonts w:ascii="Times New Roman" w:hAnsi="Times New Roman" w:eastAsia="Times New Roman" w:cs="Times New Roman"/>
                <w:szCs w:val="21"/>
              </w:rPr>
            </w:pPr>
            <w:r>
              <w:rPr>
                <w:rFonts w:ascii="Times New Roman"/>
                <w:w w:val="99"/>
              </w:rPr>
              <w:t>5</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6"/>
              <w:ind w:left="102"/>
              <w:jc w:val="left"/>
              <w:rPr>
                <w:rFonts w:ascii="宋体" w:hAnsi="宋体" w:eastAsia="宋体" w:cs="宋体"/>
                <w:szCs w:val="21"/>
              </w:rPr>
            </w:pPr>
            <w:r>
              <w:rPr>
                <w:rFonts w:ascii="宋体" w:hAnsi="宋体" w:eastAsia="宋体" w:cs="宋体"/>
                <w:szCs w:val="21"/>
              </w:rPr>
              <w:t>流动负债</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3"/>
              <w:jc w:val="left"/>
              <w:rPr>
                <w:rFonts w:ascii="宋体" w:hAnsi="宋体" w:eastAsia="宋体" w:cs="宋体"/>
                <w:sz w:val="14"/>
                <w:szCs w:val="14"/>
              </w:rPr>
            </w:pPr>
          </w:p>
          <w:p>
            <w:pPr>
              <w:pStyle w:val="26"/>
              <w:ind w:left="103"/>
              <w:jc w:val="left"/>
              <w:rPr>
                <w:rFonts w:ascii="Times New Roman" w:hAnsi="Times New Roman" w:eastAsia="Times New Roman" w:cs="Times New Roman"/>
                <w:szCs w:val="21"/>
              </w:rPr>
            </w:pPr>
            <w:r>
              <w:rPr>
                <w:rFonts w:ascii="Times New Roman"/>
                <w:w w:val="99"/>
              </w:rPr>
              <w:t>6</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6"/>
              <w:ind w:left="102"/>
              <w:jc w:val="left"/>
              <w:rPr>
                <w:rFonts w:ascii="宋体" w:hAnsi="宋体" w:eastAsia="宋体" w:cs="宋体"/>
                <w:szCs w:val="21"/>
              </w:rPr>
            </w:pPr>
            <w:r>
              <w:rPr>
                <w:rFonts w:ascii="宋体" w:hAnsi="宋体" w:eastAsia="宋体" w:cs="宋体"/>
                <w:szCs w:val="21"/>
              </w:rPr>
              <w:t>净资产</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w w:val="99"/>
              </w:rPr>
              <w:t>7</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5"/>
              <w:ind w:left="102"/>
              <w:jc w:val="left"/>
              <w:rPr>
                <w:rFonts w:ascii="宋体" w:hAnsi="宋体" w:eastAsia="宋体" w:cs="宋体"/>
                <w:szCs w:val="21"/>
              </w:rPr>
            </w:pPr>
            <w:r>
              <w:rPr>
                <w:rFonts w:ascii="宋体" w:hAnsi="宋体" w:eastAsia="宋体" w:cs="宋体"/>
                <w:szCs w:val="21"/>
              </w:rPr>
              <w:t>利润总额</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5" w:hRule="exact"/>
        </w:trPr>
        <w:tc>
          <w:tcPr>
            <w:tcW w:w="994" w:type="dxa"/>
            <w:tcBorders>
              <w:top w:val="single" w:color="000000" w:sz="4" w:space="0"/>
              <w:left w:val="single" w:color="000000" w:sz="4" w:space="0"/>
              <w:bottom w:val="single" w:color="000000" w:sz="4" w:space="0"/>
              <w:right w:val="single" w:color="000000" w:sz="4" w:space="0"/>
            </w:tcBorders>
          </w:tcPr>
          <w:p>
            <w:pPr>
              <w:pStyle w:val="26"/>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w w:val="99"/>
              </w:rPr>
              <w:t>8</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7"/>
              <w:ind w:left="102"/>
              <w:jc w:val="left"/>
              <w:rPr>
                <w:rFonts w:ascii="宋体" w:hAnsi="宋体" w:eastAsia="宋体" w:cs="宋体"/>
                <w:szCs w:val="21"/>
              </w:rPr>
            </w:pPr>
            <w:r>
              <w:rPr>
                <w:rFonts w:ascii="宋体" w:hAnsi="宋体" w:eastAsia="宋体" w:cs="宋体"/>
                <w:szCs w:val="21"/>
              </w:rPr>
              <w:t>资产负债率</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w w:val="99"/>
              </w:rPr>
              <w:t>9</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5"/>
              <w:ind w:left="102"/>
              <w:jc w:val="left"/>
              <w:rPr>
                <w:rFonts w:ascii="宋体" w:hAnsi="宋体" w:eastAsia="宋体" w:cs="宋体"/>
                <w:szCs w:val="21"/>
              </w:rPr>
            </w:pPr>
            <w:r>
              <w:rPr>
                <w:rFonts w:ascii="宋体" w:hAnsi="宋体" w:eastAsia="宋体" w:cs="宋体"/>
                <w:szCs w:val="21"/>
              </w:rPr>
              <w:t>流动比率</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4" w:hRule="exact"/>
        </w:trPr>
        <w:tc>
          <w:tcPr>
            <w:tcW w:w="994" w:type="dxa"/>
            <w:tcBorders>
              <w:top w:val="single" w:color="000000" w:sz="4" w:space="0"/>
              <w:left w:val="single" w:color="000000" w:sz="4" w:space="0"/>
              <w:bottom w:val="single" w:color="000000" w:sz="4" w:space="0"/>
              <w:right w:val="single" w:color="000000" w:sz="4" w:space="0"/>
            </w:tcBorders>
          </w:tcPr>
          <w:p>
            <w:pPr>
              <w:pStyle w:val="26"/>
              <w:jc w:val="left"/>
              <w:rPr>
                <w:rFonts w:ascii="宋体" w:hAnsi="宋体" w:eastAsia="宋体" w:cs="宋体"/>
                <w:sz w:val="15"/>
                <w:szCs w:val="15"/>
              </w:rPr>
            </w:pPr>
          </w:p>
          <w:p>
            <w:pPr>
              <w:pStyle w:val="26"/>
              <w:ind w:left="103"/>
              <w:jc w:val="left"/>
              <w:rPr>
                <w:rFonts w:ascii="Times New Roman" w:hAnsi="Times New Roman" w:eastAsia="Times New Roman" w:cs="Times New Roman"/>
                <w:szCs w:val="21"/>
              </w:rPr>
            </w:pPr>
            <w:r>
              <w:rPr>
                <w:rFonts w:ascii="Times New Roman"/>
              </w:rPr>
              <w:t>10</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7"/>
              <w:ind w:left="102"/>
              <w:jc w:val="left"/>
              <w:rPr>
                <w:rFonts w:ascii="宋体" w:hAnsi="宋体" w:eastAsia="宋体" w:cs="宋体"/>
                <w:szCs w:val="21"/>
              </w:rPr>
            </w:pPr>
            <w:r>
              <w:rPr>
                <w:rFonts w:ascii="宋体" w:hAnsi="宋体" w:eastAsia="宋体" w:cs="宋体"/>
                <w:szCs w:val="21"/>
              </w:rPr>
              <w:t>速动比率</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645" w:hRule="exact"/>
        </w:trPr>
        <w:tc>
          <w:tcPr>
            <w:tcW w:w="994" w:type="dxa"/>
            <w:tcBorders>
              <w:top w:val="single" w:color="000000" w:sz="4" w:space="0"/>
              <w:left w:val="single" w:color="000000" w:sz="4" w:space="0"/>
              <w:bottom w:val="single" w:color="000000" w:sz="4" w:space="0"/>
              <w:right w:val="single" w:color="000000" w:sz="4" w:space="0"/>
            </w:tcBorders>
          </w:tcPr>
          <w:p>
            <w:pPr>
              <w:pStyle w:val="26"/>
              <w:spacing w:before="12"/>
              <w:jc w:val="left"/>
              <w:rPr>
                <w:rFonts w:ascii="宋体" w:hAnsi="宋体" w:eastAsia="宋体" w:cs="宋体"/>
                <w:sz w:val="14"/>
                <w:szCs w:val="14"/>
              </w:rPr>
            </w:pPr>
          </w:p>
          <w:p>
            <w:pPr>
              <w:pStyle w:val="26"/>
              <w:ind w:left="103"/>
              <w:jc w:val="left"/>
              <w:rPr>
                <w:rFonts w:ascii="Times New Roman" w:hAnsi="Times New Roman" w:eastAsia="Times New Roman" w:cs="Times New Roman"/>
                <w:szCs w:val="21"/>
              </w:rPr>
            </w:pPr>
            <w:r>
              <w:rPr>
                <w:rFonts w:ascii="Times New Roman"/>
              </w:rPr>
              <w:t>11</w:t>
            </w:r>
          </w:p>
        </w:tc>
        <w:tc>
          <w:tcPr>
            <w:tcW w:w="1515" w:type="dxa"/>
            <w:tcBorders>
              <w:top w:val="single" w:color="000000" w:sz="4" w:space="0"/>
              <w:left w:val="single" w:color="000000" w:sz="4" w:space="0"/>
              <w:bottom w:val="single" w:color="000000" w:sz="4" w:space="0"/>
              <w:right w:val="single" w:color="000000" w:sz="4" w:space="0"/>
            </w:tcBorders>
          </w:tcPr>
          <w:p>
            <w:pPr>
              <w:pStyle w:val="26"/>
              <w:spacing w:before="146"/>
              <w:ind w:left="102"/>
              <w:jc w:val="left"/>
              <w:rPr>
                <w:rFonts w:ascii="宋体" w:hAnsi="宋体" w:eastAsia="宋体" w:cs="宋体"/>
                <w:szCs w:val="21"/>
              </w:rPr>
            </w:pPr>
            <w:r>
              <w:rPr>
                <w:rFonts w:ascii="宋体" w:hAnsi="宋体" w:eastAsia="宋体" w:cs="宋体"/>
                <w:szCs w:val="21"/>
              </w:rPr>
              <w:t>销售利润率</w:t>
            </w:r>
          </w:p>
        </w:tc>
        <w:tc>
          <w:tcPr>
            <w:tcW w:w="2000" w:type="dxa"/>
            <w:tcBorders>
              <w:top w:val="single" w:color="000000" w:sz="4" w:space="0"/>
              <w:left w:val="single" w:color="000000" w:sz="4" w:space="0"/>
              <w:bottom w:val="single" w:color="000000" w:sz="4" w:space="0"/>
              <w:right w:val="single" w:color="000000" w:sz="4" w:space="0"/>
            </w:tcBorders>
          </w:tcPr>
          <w:p/>
        </w:tc>
        <w:tc>
          <w:tcPr>
            <w:tcW w:w="2225" w:type="dxa"/>
            <w:tcBorders>
              <w:top w:val="single" w:color="000000" w:sz="4" w:space="0"/>
              <w:left w:val="single" w:color="000000" w:sz="4" w:space="0"/>
              <w:bottom w:val="single" w:color="000000" w:sz="4" w:space="0"/>
              <w:right w:val="single" w:color="000000" w:sz="4" w:space="0"/>
            </w:tcBorders>
          </w:tcPr>
          <w:p/>
        </w:tc>
        <w:tc>
          <w:tcPr>
            <w:tcW w:w="1942" w:type="dxa"/>
            <w:tcBorders>
              <w:top w:val="single" w:color="000000" w:sz="4" w:space="0"/>
              <w:left w:val="single" w:color="000000" w:sz="4" w:space="0"/>
              <w:bottom w:val="single" w:color="000000" w:sz="4" w:space="0"/>
              <w:right w:val="single" w:color="000000" w:sz="4" w:space="0"/>
            </w:tcBorders>
          </w:tcPr>
          <w:p/>
        </w:tc>
      </w:tr>
    </w:tbl>
    <w:p>
      <w:pPr>
        <w:ind w:left="630" w:leftChars="300" w:right="983" w:rightChars="468" w:firstLine="210" w:firstLineChars="100"/>
        <w:rPr>
          <w:rFonts w:ascii="宋体" w:hAnsi="宋体" w:eastAsia="宋体" w:cs="宋体"/>
        </w:rPr>
      </w:pPr>
      <w:r>
        <w:rPr>
          <w:rFonts w:ascii="宋体" w:hAnsi="宋体" w:eastAsia="宋体" w:cs="宋体"/>
        </w:rPr>
        <w:t>备注：在此附经会计师事务所或审计机构审计的财务财务会计报表，包括资产负债表、现金流量表、利润及利润分配表和财务情况说明书的扫描件。如投标人不能提供经审计的财务报表，请提供相关说明及证明材料，提供加盖投标人公章的财务资料，否则评标委员会不予认可。</w:t>
      </w:r>
    </w:p>
    <w:p>
      <w:pPr>
        <w:jc w:val="center"/>
        <w:rPr>
          <w:rFonts w:ascii="宋体" w:hAnsi="宋体" w:eastAsia="宋体" w:cs="宋体"/>
          <w:b/>
          <w:bCs/>
          <w:sz w:val="24"/>
          <w:szCs w:val="28"/>
        </w:rPr>
      </w:pPr>
      <w:r>
        <w:rPr>
          <w:rFonts w:hint="eastAsia"/>
        </w:rPr>
        <w:br w:type="page"/>
      </w:r>
      <w:r>
        <w:rPr>
          <w:rFonts w:hint="eastAsia" w:ascii="宋体" w:hAnsi="宋体" w:eastAsia="宋体" w:cs="宋体"/>
          <w:b/>
          <w:bCs/>
          <w:sz w:val="24"/>
          <w:szCs w:val="28"/>
        </w:rPr>
        <w:t>（三）近年完成的类似项目情况表</w:t>
      </w:r>
    </w:p>
    <w:tbl>
      <w:tblPr>
        <w:tblStyle w:val="21"/>
        <w:tblW w:w="9054" w:type="dxa"/>
        <w:tblInd w:w="117" w:type="dxa"/>
        <w:tblLayout w:type="fixed"/>
        <w:tblCellMar>
          <w:top w:w="0" w:type="dxa"/>
          <w:left w:w="0" w:type="dxa"/>
          <w:bottom w:w="0" w:type="dxa"/>
          <w:right w:w="0" w:type="dxa"/>
        </w:tblCellMar>
      </w:tblPr>
      <w:tblGrid>
        <w:gridCol w:w="2492"/>
        <w:gridCol w:w="6562"/>
      </w:tblGrid>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ascii="宋体" w:hAnsi="宋体" w:eastAsia="宋体" w:cs="宋体"/>
                <w:szCs w:val="21"/>
              </w:rPr>
              <w:t>项目名称</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ascii="宋体" w:hAnsi="宋体" w:eastAsia="宋体" w:cs="宋体"/>
                <w:szCs w:val="21"/>
              </w:rPr>
              <w:t>项目所在地</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hint="eastAsia" w:ascii="宋体" w:hAnsi="宋体" w:eastAsia="宋体" w:cs="宋体"/>
                <w:szCs w:val="21"/>
              </w:rPr>
              <w:t>甲方</w:t>
            </w:r>
            <w:r>
              <w:rPr>
                <w:rFonts w:ascii="宋体" w:hAnsi="宋体" w:eastAsia="宋体" w:cs="宋体"/>
                <w:szCs w:val="21"/>
              </w:rPr>
              <w:t>名称</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hint="eastAsia" w:ascii="宋体" w:hAnsi="宋体" w:eastAsia="宋体" w:cs="宋体"/>
                <w:szCs w:val="21"/>
              </w:rPr>
              <w:t>甲方</w:t>
            </w:r>
            <w:r>
              <w:rPr>
                <w:rFonts w:ascii="宋体" w:hAnsi="宋体" w:eastAsia="宋体" w:cs="宋体"/>
                <w:szCs w:val="21"/>
              </w:rPr>
              <w:t>地址</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hint="eastAsia" w:ascii="宋体" w:hAnsi="宋体" w:eastAsia="宋体" w:cs="宋体"/>
                <w:szCs w:val="21"/>
              </w:rPr>
              <w:t>甲方</w:t>
            </w:r>
            <w:r>
              <w:rPr>
                <w:rFonts w:ascii="宋体" w:hAnsi="宋体" w:eastAsia="宋体" w:cs="宋体"/>
                <w:szCs w:val="21"/>
              </w:rPr>
              <w:t>电话</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ascii="宋体" w:hAnsi="宋体" w:eastAsia="宋体" w:cs="宋体"/>
                <w:szCs w:val="21"/>
              </w:rPr>
              <w:t>合同价格</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ascii="宋体" w:hAnsi="宋体" w:eastAsia="宋体" w:cs="宋体"/>
                <w:szCs w:val="21"/>
              </w:rPr>
              <w:t>开工日期</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ascii="宋体" w:hAnsi="宋体" w:eastAsia="宋体" w:cs="宋体"/>
                <w:szCs w:val="21"/>
              </w:rPr>
              <w:t>竣工日期</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ascii="宋体" w:hAnsi="宋体" w:eastAsia="宋体" w:cs="宋体"/>
                <w:szCs w:val="21"/>
              </w:rPr>
              <w:t>承担的工作</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ascii="宋体" w:hAnsi="宋体" w:eastAsia="宋体" w:cs="宋体"/>
                <w:szCs w:val="21"/>
              </w:rPr>
              <w:t>工程质量</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ascii="宋体" w:hAnsi="宋体" w:eastAsia="宋体" w:cs="宋体"/>
                <w:szCs w:val="21"/>
              </w:rPr>
              <w:t>项目经理</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2"/>
              <w:ind w:left="101"/>
              <w:jc w:val="left"/>
              <w:rPr>
                <w:rFonts w:ascii="宋体" w:hAnsi="宋体" w:eastAsia="宋体" w:cs="宋体"/>
                <w:szCs w:val="21"/>
              </w:rPr>
            </w:pPr>
            <w:r>
              <w:rPr>
                <w:rFonts w:ascii="宋体" w:hAnsi="宋体" w:eastAsia="宋体" w:cs="宋体"/>
                <w:szCs w:val="21"/>
              </w:rPr>
              <w:t>技术负责人</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2"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4"/>
              <w:ind w:left="101"/>
              <w:jc w:val="left"/>
              <w:rPr>
                <w:rFonts w:ascii="宋体" w:hAnsi="宋体" w:eastAsia="宋体" w:cs="宋体"/>
                <w:szCs w:val="21"/>
              </w:rPr>
            </w:pPr>
            <w:r>
              <w:rPr>
                <w:rFonts w:ascii="宋体" w:hAnsi="宋体" w:eastAsia="宋体" w:cs="宋体"/>
                <w:szCs w:val="21"/>
              </w:rPr>
              <w:t>总监理工程师及电话</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981"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11"/>
              <w:jc w:val="left"/>
              <w:rPr>
                <w:rFonts w:ascii="宋体" w:hAnsi="宋体" w:eastAsia="宋体" w:cs="宋体"/>
                <w:b/>
                <w:bCs/>
                <w:sz w:val="23"/>
                <w:szCs w:val="23"/>
              </w:rPr>
            </w:pPr>
          </w:p>
          <w:p>
            <w:pPr>
              <w:pStyle w:val="26"/>
              <w:ind w:left="101"/>
              <w:jc w:val="left"/>
              <w:rPr>
                <w:rFonts w:ascii="宋体" w:hAnsi="宋体" w:eastAsia="宋体" w:cs="宋体"/>
                <w:szCs w:val="21"/>
              </w:rPr>
            </w:pPr>
            <w:r>
              <w:rPr>
                <w:rFonts w:ascii="宋体" w:hAnsi="宋体" w:eastAsia="宋体" w:cs="宋体"/>
                <w:szCs w:val="21"/>
              </w:rPr>
              <w:t>项目描述</w:t>
            </w:r>
          </w:p>
        </w:tc>
        <w:tc>
          <w:tcPr>
            <w:tcW w:w="6562"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981" w:hRule="exact"/>
        </w:trPr>
        <w:tc>
          <w:tcPr>
            <w:tcW w:w="2492" w:type="dxa"/>
            <w:tcBorders>
              <w:top w:val="single" w:color="000000" w:sz="6" w:space="0"/>
              <w:left w:val="single" w:color="000000" w:sz="6" w:space="0"/>
              <w:bottom w:val="single" w:color="000000" w:sz="6" w:space="0"/>
              <w:right w:val="single" w:color="000000" w:sz="6" w:space="0"/>
            </w:tcBorders>
          </w:tcPr>
          <w:p>
            <w:pPr>
              <w:pStyle w:val="26"/>
              <w:spacing w:before="9"/>
              <w:jc w:val="left"/>
              <w:rPr>
                <w:rFonts w:ascii="宋体" w:hAnsi="宋体" w:eastAsia="宋体" w:cs="宋体"/>
                <w:b/>
                <w:bCs/>
                <w:sz w:val="23"/>
                <w:szCs w:val="23"/>
              </w:rPr>
            </w:pPr>
          </w:p>
          <w:p>
            <w:pPr>
              <w:pStyle w:val="26"/>
              <w:ind w:left="101"/>
              <w:jc w:val="left"/>
              <w:rPr>
                <w:rFonts w:ascii="宋体" w:hAnsi="宋体" w:eastAsia="宋体" w:cs="宋体"/>
                <w:szCs w:val="21"/>
              </w:rPr>
            </w:pPr>
            <w:r>
              <w:rPr>
                <w:rFonts w:ascii="宋体" w:hAnsi="宋体" w:eastAsia="宋体" w:cs="宋体"/>
                <w:szCs w:val="21"/>
              </w:rPr>
              <w:t>备注</w:t>
            </w:r>
          </w:p>
        </w:tc>
        <w:tc>
          <w:tcPr>
            <w:tcW w:w="6562" w:type="dxa"/>
            <w:tcBorders>
              <w:top w:val="single" w:color="000000" w:sz="6" w:space="0"/>
              <w:left w:val="single" w:color="000000" w:sz="6" w:space="0"/>
              <w:bottom w:val="single" w:color="000000" w:sz="6" w:space="0"/>
              <w:right w:val="single" w:color="000000" w:sz="6" w:space="0"/>
            </w:tcBorders>
          </w:tcPr>
          <w:p/>
        </w:tc>
      </w:tr>
    </w:tbl>
    <w:p/>
    <w:p>
      <w:pPr>
        <w:spacing w:line="360" w:lineRule="auto"/>
        <w:ind w:left="449" w:leftChars="214" w:right="983" w:rightChars="468"/>
        <w:rPr>
          <w:rFonts w:ascii="宋体" w:hAnsi="宋体" w:eastAsia="宋体" w:cs="宋体"/>
          <w:u w:val="single"/>
        </w:rPr>
      </w:pPr>
      <w:r>
        <w:rPr>
          <w:rFonts w:ascii="宋体" w:hAnsi="宋体" w:eastAsia="宋体" w:cs="宋体"/>
        </w:rPr>
        <w:t>备注：1、类似项目指投标人近</w:t>
      </w:r>
      <w:r>
        <w:rPr>
          <w:rFonts w:hint="eastAsia" w:ascii="宋体" w:hAnsi="宋体" w:eastAsia="宋体" w:cs="宋体"/>
          <w:u w:val="single"/>
        </w:rPr>
        <w:t>5年来（</w:t>
      </w:r>
      <w:r>
        <w:rPr>
          <w:rFonts w:ascii="宋体" w:hAnsi="宋体" w:eastAsia="宋体" w:cs="宋体"/>
          <w:u w:val="single"/>
        </w:rPr>
        <w:t>201</w:t>
      </w:r>
      <w:r>
        <w:rPr>
          <w:rFonts w:hint="eastAsia" w:ascii="宋体" w:hAnsi="宋体" w:eastAsia="宋体" w:cs="宋体"/>
          <w:u w:val="single"/>
        </w:rPr>
        <w:t>6年</w:t>
      </w:r>
      <w:r>
        <w:rPr>
          <w:rFonts w:ascii="宋体" w:hAnsi="宋体" w:eastAsia="宋体" w:cs="宋体"/>
          <w:u w:val="single"/>
        </w:rPr>
        <w:t>1月1日</w:t>
      </w:r>
      <w:r>
        <w:rPr>
          <w:rFonts w:hint="eastAsia" w:ascii="宋体" w:hAnsi="宋体" w:eastAsia="宋体" w:cs="宋体"/>
          <w:u w:val="single"/>
        </w:rPr>
        <w:t>）</w:t>
      </w:r>
      <w:r>
        <w:rPr>
          <w:rFonts w:ascii="宋体" w:hAnsi="宋体" w:eastAsia="宋体" w:cs="宋体"/>
          <w:u w:val="single"/>
        </w:rPr>
        <w:t>以来（以合同签订时间为准）具有大型水库地震监测台网</w:t>
      </w:r>
      <w:r>
        <w:rPr>
          <w:rFonts w:hint="eastAsia" w:ascii="宋体" w:hAnsi="宋体" w:eastAsia="宋体" w:cs="宋体"/>
          <w:u w:val="single"/>
        </w:rPr>
        <w:t>（至少五个台站及以上）</w:t>
      </w:r>
      <w:r>
        <w:rPr>
          <w:rFonts w:ascii="宋体" w:hAnsi="宋体" w:eastAsia="宋体" w:cs="宋体"/>
          <w:u w:val="single"/>
        </w:rPr>
        <w:t>的运行</w:t>
      </w:r>
      <w:r>
        <w:rPr>
          <w:rFonts w:hint="eastAsia" w:ascii="宋体" w:hAnsi="宋体" w:eastAsia="宋体" w:cs="宋体"/>
          <w:u w:val="single"/>
        </w:rPr>
        <w:t>维护</w:t>
      </w:r>
      <w:r>
        <w:rPr>
          <w:rFonts w:ascii="宋体" w:hAnsi="宋体" w:eastAsia="宋体" w:cs="宋体"/>
          <w:u w:val="single"/>
        </w:rPr>
        <w:t>项目业绩。</w:t>
      </w:r>
    </w:p>
    <w:p>
      <w:pPr>
        <w:spacing w:line="360" w:lineRule="auto"/>
        <w:ind w:left="449" w:leftChars="214" w:right="983" w:rightChars="468"/>
        <w:rPr>
          <w:rFonts w:ascii="宋体" w:hAnsi="宋体" w:eastAsia="宋体" w:cs="宋体"/>
        </w:rPr>
      </w:pPr>
      <w:r>
        <w:rPr>
          <w:rFonts w:ascii="宋体" w:hAnsi="宋体" w:eastAsia="宋体" w:cs="宋体"/>
        </w:rPr>
        <w:t>2、本表后附中标通知书（如有）、合同、项目完成证明或结算证明（如有）的证明材料扫描件，证明材料应能反映合同签订时间、合同工作内容等信息，否则，评标委员会不予采信。</w:t>
      </w:r>
    </w:p>
    <w:p>
      <w:pPr>
        <w:spacing w:line="360" w:lineRule="auto"/>
        <w:ind w:left="449" w:leftChars="214" w:right="983" w:rightChars="468"/>
        <w:rPr>
          <w:rFonts w:ascii="宋体" w:hAnsi="宋体" w:eastAsia="宋体" w:cs="宋体"/>
        </w:rPr>
      </w:pPr>
      <w:r>
        <w:rPr>
          <w:rFonts w:ascii="宋体" w:hAnsi="宋体" w:eastAsia="宋体" w:cs="宋体"/>
        </w:rPr>
        <w:t>3、每张表格只填写一个项目，并标明序号。</w:t>
      </w:r>
    </w:p>
    <w:p>
      <w:r>
        <w:rPr>
          <w:rFonts w:hint="eastAsia"/>
        </w:rPr>
        <w:br w:type="page"/>
      </w:r>
    </w:p>
    <w:p>
      <w:pPr>
        <w:numPr>
          <w:ilvl w:val="0"/>
          <w:numId w:val="7"/>
        </w:numPr>
        <w:jc w:val="center"/>
        <w:rPr>
          <w:rFonts w:ascii="宋体" w:hAnsi="宋体" w:eastAsia="宋体" w:cs="宋体"/>
          <w:b/>
          <w:bCs/>
          <w:sz w:val="24"/>
          <w:szCs w:val="28"/>
        </w:rPr>
      </w:pPr>
      <w:r>
        <w:rPr>
          <w:rFonts w:hint="eastAsia" w:ascii="宋体" w:hAnsi="宋体" w:eastAsia="宋体" w:cs="宋体"/>
          <w:b/>
          <w:bCs/>
          <w:sz w:val="24"/>
          <w:szCs w:val="28"/>
        </w:rPr>
        <w:t>拟投入本项目人员配备情况表</w:t>
      </w:r>
    </w:p>
    <w:p>
      <w:pPr>
        <w:pStyle w:val="2"/>
        <w:ind w:left="0"/>
        <w:rPr>
          <w:lang w:eastAsia="zh-CN"/>
        </w:rPr>
      </w:pPr>
    </w:p>
    <w:tbl>
      <w:tblPr>
        <w:tblStyle w:val="21"/>
        <w:tblW w:w="8120" w:type="dxa"/>
        <w:tblInd w:w="588" w:type="dxa"/>
        <w:tblLayout w:type="fixed"/>
        <w:tblCellMar>
          <w:top w:w="0" w:type="dxa"/>
          <w:left w:w="0" w:type="dxa"/>
          <w:bottom w:w="0" w:type="dxa"/>
          <w:right w:w="0" w:type="dxa"/>
        </w:tblCellMar>
      </w:tblPr>
      <w:tblGrid>
        <w:gridCol w:w="761"/>
        <w:gridCol w:w="1124"/>
        <w:gridCol w:w="720"/>
        <w:gridCol w:w="816"/>
        <w:gridCol w:w="984"/>
        <w:gridCol w:w="816"/>
        <w:gridCol w:w="966"/>
        <w:gridCol w:w="1933"/>
      </w:tblGrid>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pPr>
              <w:pStyle w:val="26"/>
              <w:spacing w:before="84"/>
              <w:ind w:left="166"/>
              <w:jc w:val="left"/>
              <w:rPr>
                <w:rFonts w:ascii="宋体" w:hAnsi="宋体" w:eastAsia="宋体" w:cs="宋体"/>
                <w:szCs w:val="21"/>
              </w:rPr>
            </w:pPr>
            <w:r>
              <w:rPr>
                <w:rFonts w:ascii="宋体" w:hAnsi="宋体" w:eastAsia="宋体" w:cs="宋体"/>
                <w:szCs w:val="21"/>
              </w:rPr>
              <w:t>序号</w:t>
            </w:r>
          </w:p>
        </w:tc>
        <w:tc>
          <w:tcPr>
            <w:tcW w:w="1124" w:type="dxa"/>
            <w:tcBorders>
              <w:top w:val="single" w:color="000000" w:sz="4" w:space="0"/>
              <w:left w:val="single" w:color="000000" w:sz="4" w:space="0"/>
              <w:bottom w:val="single" w:color="000000" w:sz="4" w:space="0"/>
              <w:right w:val="single" w:color="000000" w:sz="4" w:space="0"/>
            </w:tcBorders>
          </w:tcPr>
          <w:p>
            <w:pPr>
              <w:pStyle w:val="26"/>
              <w:tabs>
                <w:tab w:val="left" w:pos="713"/>
              </w:tabs>
              <w:spacing w:before="84"/>
              <w:ind w:left="190"/>
              <w:jc w:val="left"/>
              <w:rPr>
                <w:rFonts w:ascii="宋体" w:hAnsi="宋体" w:eastAsia="宋体" w:cs="宋体"/>
                <w:szCs w:val="21"/>
              </w:rPr>
            </w:pPr>
            <w:r>
              <w:rPr>
                <w:rFonts w:ascii="宋体" w:hAnsi="宋体" w:eastAsia="宋体" w:cs="宋体"/>
                <w:w w:val="95"/>
                <w:szCs w:val="21"/>
              </w:rPr>
              <w:t>姓</w:t>
            </w:r>
            <w:r>
              <w:rPr>
                <w:rFonts w:ascii="宋体" w:hAnsi="宋体" w:eastAsia="宋体" w:cs="宋体"/>
                <w:w w:val="95"/>
                <w:szCs w:val="21"/>
              </w:rPr>
              <w:tab/>
            </w:r>
            <w:r>
              <w:rPr>
                <w:rFonts w:ascii="宋体" w:hAnsi="宋体" w:eastAsia="宋体" w:cs="宋体"/>
                <w:szCs w:val="21"/>
              </w:rPr>
              <w:t>名</w:t>
            </w:r>
          </w:p>
        </w:tc>
        <w:tc>
          <w:tcPr>
            <w:tcW w:w="720" w:type="dxa"/>
            <w:tcBorders>
              <w:top w:val="single" w:color="000000" w:sz="4" w:space="0"/>
              <w:left w:val="single" w:color="000000" w:sz="4" w:space="0"/>
              <w:bottom w:val="single" w:color="000000" w:sz="4" w:space="0"/>
              <w:right w:val="single" w:color="000000" w:sz="4" w:space="0"/>
            </w:tcBorders>
          </w:tcPr>
          <w:p>
            <w:pPr>
              <w:pStyle w:val="26"/>
              <w:spacing w:before="84"/>
              <w:ind w:left="145"/>
              <w:jc w:val="left"/>
              <w:rPr>
                <w:rFonts w:ascii="宋体" w:hAnsi="宋体" w:eastAsia="宋体" w:cs="宋体"/>
                <w:szCs w:val="21"/>
              </w:rPr>
            </w:pPr>
            <w:r>
              <w:rPr>
                <w:rFonts w:ascii="宋体" w:hAnsi="宋体" w:eastAsia="宋体" w:cs="宋体"/>
                <w:szCs w:val="21"/>
              </w:rPr>
              <w:t>年龄</w:t>
            </w:r>
          </w:p>
        </w:tc>
        <w:tc>
          <w:tcPr>
            <w:tcW w:w="816" w:type="dxa"/>
            <w:tcBorders>
              <w:top w:val="single" w:color="000000" w:sz="4" w:space="0"/>
              <w:left w:val="single" w:color="000000" w:sz="4" w:space="0"/>
              <w:bottom w:val="single" w:color="000000" w:sz="4" w:space="0"/>
              <w:right w:val="single" w:color="000000" w:sz="4" w:space="0"/>
            </w:tcBorders>
          </w:tcPr>
          <w:p>
            <w:pPr>
              <w:pStyle w:val="26"/>
              <w:spacing w:before="84"/>
              <w:ind w:left="193"/>
              <w:jc w:val="left"/>
              <w:rPr>
                <w:rFonts w:ascii="宋体" w:hAnsi="宋体" w:eastAsia="宋体" w:cs="宋体"/>
                <w:szCs w:val="21"/>
              </w:rPr>
            </w:pPr>
            <w:r>
              <w:rPr>
                <w:rFonts w:ascii="宋体" w:hAnsi="宋体" w:eastAsia="宋体" w:cs="宋体"/>
                <w:szCs w:val="21"/>
              </w:rPr>
              <w:t>性别</w:t>
            </w:r>
          </w:p>
        </w:tc>
        <w:tc>
          <w:tcPr>
            <w:tcW w:w="984" w:type="dxa"/>
            <w:tcBorders>
              <w:top w:val="single" w:color="000000" w:sz="4" w:space="0"/>
              <w:left w:val="single" w:color="000000" w:sz="4" w:space="0"/>
              <w:bottom w:val="single" w:color="000000" w:sz="4" w:space="0"/>
              <w:right w:val="single" w:color="000000" w:sz="4" w:space="0"/>
            </w:tcBorders>
          </w:tcPr>
          <w:p>
            <w:pPr>
              <w:pStyle w:val="26"/>
              <w:spacing w:before="84"/>
              <w:ind w:left="225"/>
              <w:jc w:val="left"/>
              <w:rPr>
                <w:rFonts w:ascii="宋体" w:hAnsi="宋体" w:eastAsia="宋体" w:cs="宋体"/>
                <w:szCs w:val="21"/>
              </w:rPr>
            </w:pPr>
            <w:r>
              <w:rPr>
                <w:rFonts w:ascii="宋体" w:hAnsi="宋体" w:eastAsia="宋体" w:cs="宋体"/>
                <w:szCs w:val="21"/>
              </w:rPr>
              <w:t>学</w:t>
            </w:r>
            <w:r>
              <w:rPr>
                <w:rFonts w:ascii="宋体" w:hAnsi="宋体" w:eastAsia="宋体" w:cs="宋体"/>
                <w:spacing w:val="-2"/>
                <w:szCs w:val="21"/>
              </w:rPr>
              <w:t xml:space="preserve"> </w:t>
            </w:r>
            <w:r>
              <w:rPr>
                <w:rFonts w:ascii="宋体" w:hAnsi="宋体" w:eastAsia="宋体" w:cs="宋体"/>
                <w:szCs w:val="21"/>
              </w:rPr>
              <w:t>历</w:t>
            </w:r>
          </w:p>
        </w:tc>
        <w:tc>
          <w:tcPr>
            <w:tcW w:w="816" w:type="dxa"/>
            <w:tcBorders>
              <w:top w:val="single" w:color="000000" w:sz="4" w:space="0"/>
              <w:left w:val="single" w:color="000000" w:sz="4" w:space="0"/>
              <w:bottom w:val="single" w:color="000000" w:sz="4" w:space="0"/>
              <w:right w:val="single" w:color="000000" w:sz="4" w:space="0"/>
            </w:tcBorders>
          </w:tcPr>
          <w:p>
            <w:pPr>
              <w:pStyle w:val="26"/>
              <w:spacing w:before="84"/>
              <w:ind w:left="193"/>
              <w:jc w:val="left"/>
              <w:rPr>
                <w:rFonts w:ascii="宋体" w:hAnsi="宋体" w:eastAsia="宋体" w:cs="宋体"/>
                <w:szCs w:val="21"/>
              </w:rPr>
            </w:pPr>
            <w:r>
              <w:rPr>
                <w:rFonts w:ascii="宋体" w:hAnsi="宋体" w:eastAsia="宋体" w:cs="宋体"/>
                <w:szCs w:val="21"/>
              </w:rPr>
              <w:t>专业</w:t>
            </w:r>
          </w:p>
        </w:tc>
        <w:tc>
          <w:tcPr>
            <w:tcW w:w="966" w:type="dxa"/>
            <w:tcBorders>
              <w:top w:val="single" w:color="000000" w:sz="4" w:space="0"/>
              <w:left w:val="single" w:color="000000" w:sz="4" w:space="0"/>
              <w:bottom w:val="single" w:color="000000" w:sz="4" w:space="0"/>
              <w:right w:val="single" w:color="000000" w:sz="4" w:space="0"/>
            </w:tcBorders>
          </w:tcPr>
          <w:p>
            <w:pPr>
              <w:pStyle w:val="26"/>
              <w:spacing w:before="84"/>
              <w:ind w:left="268"/>
              <w:jc w:val="left"/>
              <w:rPr>
                <w:rFonts w:ascii="宋体" w:hAnsi="宋体" w:eastAsia="宋体" w:cs="宋体"/>
                <w:szCs w:val="21"/>
              </w:rPr>
            </w:pPr>
            <w:r>
              <w:rPr>
                <w:rFonts w:ascii="宋体" w:hAnsi="宋体" w:eastAsia="宋体" w:cs="宋体"/>
                <w:szCs w:val="21"/>
              </w:rPr>
              <w:t>职称</w:t>
            </w:r>
          </w:p>
        </w:tc>
        <w:tc>
          <w:tcPr>
            <w:tcW w:w="1933" w:type="dxa"/>
            <w:tcBorders>
              <w:top w:val="single" w:color="000000" w:sz="4" w:space="0"/>
              <w:left w:val="single" w:color="000000" w:sz="4" w:space="0"/>
              <w:bottom w:val="single" w:color="000000" w:sz="4" w:space="0"/>
              <w:right w:val="single" w:color="000000" w:sz="4" w:space="0"/>
            </w:tcBorders>
          </w:tcPr>
          <w:p>
            <w:pPr>
              <w:pStyle w:val="26"/>
              <w:spacing w:before="84"/>
              <w:ind w:right="2"/>
              <w:jc w:val="center"/>
              <w:rPr>
                <w:rFonts w:ascii="宋体" w:hAnsi="宋体" w:eastAsia="宋体" w:cs="宋体"/>
                <w:szCs w:val="21"/>
              </w:rPr>
            </w:pPr>
            <w:r>
              <w:rPr>
                <w:rFonts w:ascii="宋体" w:hAnsi="宋体" w:eastAsia="宋体" w:cs="宋体"/>
                <w:szCs w:val="21"/>
              </w:rPr>
              <w:t>在本项目拟任职务</w:t>
            </w: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pPr>
              <w:pStyle w:val="26"/>
              <w:spacing w:before="84"/>
              <w:ind w:right="2"/>
              <w:jc w:val="center"/>
              <w:rPr>
                <w:rFonts w:ascii="宋体" w:hAnsi="宋体" w:eastAsia="宋体" w:cs="宋体"/>
                <w:szCs w:val="21"/>
              </w:rPr>
            </w:pPr>
            <w:r>
              <w:rPr>
                <w:rFonts w:ascii="宋体" w:hAnsi="宋体" w:eastAsia="宋体" w:cs="宋体"/>
                <w:szCs w:val="21"/>
              </w:rPr>
              <w:t>项目负责人</w:t>
            </w: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pPr>
              <w:pStyle w:val="26"/>
              <w:spacing w:before="85"/>
              <w:ind w:right="2"/>
              <w:jc w:val="center"/>
              <w:rPr>
                <w:rFonts w:ascii="宋体" w:hAnsi="宋体" w:eastAsia="宋体" w:cs="宋体"/>
                <w:szCs w:val="21"/>
              </w:rPr>
            </w:pPr>
            <w:r>
              <w:rPr>
                <w:rFonts w:ascii="宋体" w:hAnsi="宋体" w:eastAsia="宋体" w:cs="宋体"/>
                <w:szCs w:val="21"/>
              </w:rPr>
              <w:t>技术负责人</w:t>
            </w: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23" w:hRule="exact"/>
        </w:trPr>
        <w:tc>
          <w:tcPr>
            <w:tcW w:w="761" w:type="dxa"/>
            <w:tcBorders>
              <w:top w:val="single" w:color="000000" w:sz="4" w:space="0"/>
              <w:left w:val="single" w:color="000000" w:sz="4" w:space="0"/>
              <w:bottom w:val="single" w:color="000000" w:sz="4" w:space="0"/>
              <w:right w:val="single" w:color="000000" w:sz="4" w:space="0"/>
            </w:tcBorders>
          </w:tcPr>
          <w:p/>
        </w:tc>
        <w:tc>
          <w:tcPr>
            <w:tcW w:w="1124" w:type="dxa"/>
            <w:tcBorders>
              <w:top w:val="single" w:color="000000" w:sz="4" w:space="0"/>
              <w:left w:val="single" w:color="000000" w:sz="4" w:space="0"/>
              <w:bottom w:val="single" w:color="000000" w:sz="4" w:space="0"/>
              <w:right w:val="single" w:color="000000" w:sz="4" w:space="0"/>
            </w:tcBorders>
          </w:tcPr>
          <w:p/>
        </w:tc>
        <w:tc>
          <w:tcPr>
            <w:tcW w:w="720"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84" w:type="dxa"/>
            <w:tcBorders>
              <w:top w:val="single" w:color="000000" w:sz="4" w:space="0"/>
              <w:left w:val="single" w:color="000000" w:sz="4" w:space="0"/>
              <w:bottom w:val="single" w:color="000000" w:sz="4" w:space="0"/>
              <w:right w:val="single" w:color="000000" w:sz="4" w:space="0"/>
            </w:tcBorders>
          </w:tcPr>
          <w:p/>
        </w:tc>
        <w:tc>
          <w:tcPr>
            <w:tcW w:w="816" w:type="dxa"/>
            <w:tcBorders>
              <w:top w:val="single" w:color="000000" w:sz="4" w:space="0"/>
              <w:left w:val="single" w:color="000000" w:sz="4" w:space="0"/>
              <w:bottom w:val="single" w:color="000000" w:sz="4" w:space="0"/>
              <w:right w:val="single" w:color="000000" w:sz="4" w:space="0"/>
            </w:tcBorders>
          </w:tcPr>
          <w:p/>
        </w:tc>
        <w:tc>
          <w:tcPr>
            <w:tcW w:w="966" w:type="dxa"/>
            <w:tcBorders>
              <w:top w:val="single" w:color="000000" w:sz="4" w:space="0"/>
              <w:left w:val="single" w:color="000000" w:sz="4" w:space="0"/>
              <w:bottom w:val="single" w:color="000000" w:sz="4" w:space="0"/>
              <w:right w:val="single" w:color="000000" w:sz="4" w:space="0"/>
            </w:tcBorders>
          </w:tcPr>
          <w:p/>
        </w:tc>
        <w:tc>
          <w:tcPr>
            <w:tcW w:w="1933" w:type="dxa"/>
            <w:tcBorders>
              <w:top w:val="single" w:color="000000" w:sz="4" w:space="0"/>
              <w:left w:val="single" w:color="000000" w:sz="4" w:space="0"/>
              <w:bottom w:val="single" w:color="000000" w:sz="4" w:space="0"/>
              <w:right w:val="single" w:color="000000" w:sz="4" w:space="0"/>
            </w:tcBorders>
          </w:tcPr>
          <w:p/>
        </w:tc>
      </w:tr>
    </w:tbl>
    <w:p>
      <w:pPr>
        <w:spacing w:before="240" w:beforeLines="100" w:line="360" w:lineRule="auto"/>
        <w:ind w:left="630" w:leftChars="300" w:right="983" w:rightChars="468" w:firstLine="210" w:firstLineChars="100"/>
        <w:rPr>
          <w:rFonts w:ascii="宋体" w:hAnsi="宋体" w:eastAsia="宋体" w:cs="宋体"/>
        </w:rPr>
      </w:pPr>
      <w:r>
        <w:rPr>
          <w:rFonts w:ascii="宋体" w:hAnsi="宋体" w:eastAsia="宋体" w:cs="宋体"/>
        </w:rPr>
        <w:t>备注：投标人根据招标文件要求，对拟投入人员按照上表格式进行填报，同时还可结合招标文件要求和项目实际情况对备选人员、储备人员等情况进行说明。</w:t>
      </w:r>
    </w:p>
    <w:p>
      <w:r>
        <w:rPr>
          <w:rFonts w:hint="eastAsia"/>
        </w:rPr>
        <w:br w:type="page"/>
      </w:r>
    </w:p>
    <w:p>
      <w:pPr>
        <w:pStyle w:val="2"/>
        <w:ind w:left="0"/>
        <w:rPr>
          <w:lang w:eastAsia="zh-CN"/>
        </w:rPr>
      </w:pPr>
    </w:p>
    <w:p>
      <w:pPr>
        <w:pStyle w:val="2"/>
        <w:ind w:left="0"/>
        <w:rPr>
          <w:lang w:eastAsia="zh-CN"/>
        </w:rPr>
      </w:pPr>
    </w:p>
    <w:p>
      <w:pPr>
        <w:pStyle w:val="2"/>
        <w:numPr>
          <w:ilvl w:val="0"/>
          <w:numId w:val="7"/>
        </w:numPr>
        <w:ind w:left="0"/>
        <w:jc w:val="center"/>
        <w:rPr>
          <w:rFonts w:cs="宋体"/>
          <w:b/>
          <w:bCs/>
          <w:kern w:val="2"/>
          <w:szCs w:val="28"/>
          <w:lang w:eastAsia="zh-CN"/>
        </w:rPr>
      </w:pPr>
      <w:r>
        <w:rPr>
          <w:rFonts w:hint="eastAsia" w:cs="宋体"/>
          <w:b/>
          <w:bCs/>
          <w:kern w:val="2"/>
          <w:szCs w:val="28"/>
          <w:lang w:eastAsia="zh-CN"/>
        </w:rPr>
        <w:t>其他资格审查材料</w:t>
      </w:r>
    </w:p>
    <w:p>
      <w:pPr>
        <w:pStyle w:val="2"/>
        <w:ind w:left="0"/>
        <w:jc w:val="both"/>
        <w:rPr>
          <w:rFonts w:cs="宋体"/>
          <w:b/>
          <w:bCs/>
          <w:kern w:val="2"/>
          <w:szCs w:val="28"/>
          <w:lang w:eastAsia="zh-CN"/>
        </w:rPr>
      </w:pP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以下文件应提供清晰地扫描件（加盖鲜章）：</w:t>
      </w: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1）企业法人营业执照副本；</w:t>
      </w: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2）投标人认为必要的其他材料。</w:t>
      </w:r>
    </w:p>
    <w:p>
      <w:pPr>
        <w:pStyle w:val="2"/>
        <w:rPr>
          <w:lang w:eastAsia="zh-CN"/>
        </w:rPr>
      </w:pPr>
    </w:p>
    <w:p>
      <w:r>
        <w:rPr>
          <w:rFonts w:hint="eastAsia"/>
        </w:rPr>
        <w:br w:type="page"/>
      </w:r>
    </w:p>
    <w:p>
      <w:pPr>
        <w:pStyle w:val="4"/>
        <w:spacing w:line="240" w:lineRule="auto"/>
        <w:jc w:val="center"/>
        <w:rPr>
          <w:rFonts w:ascii="time" w:hAnsi="time" w:eastAsia="宋体"/>
          <w:sz w:val="28"/>
          <w:szCs w:val="28"/>
        </w:rPr>
      </w:pPr>
      <w:r>
        <w:rPr>
          <w:rFonts w:hint="eastAsia" w:ascii="time" w:hAnsi="time" w:eastAsia="宋体"/>
          <w:sz w:val="28"/>
          <w:szCs w:val="28"/>
        </w:rPr>
        <w:t>十、其他材料</w:t>
      </w:r>
    </w:p>
    <w:p>
      <w:pPr>
        <w:adjustRightInd w:val="0"/>
        <w:snapToGrid w:val="0"/>
        <w:spacing w:before="240" w:beforeLines="100" w:line="360" w:lineRule="auto"/>
        <w:jc w:val="left"/>
        <w:rPr>
          <w:rFonts w:ascii="宋体" w:hAnsi="宋体" w:eastAsia="宋体" w:cs="宋体"/>
          <w:sz w:val="28"/>
          <w:szCs w:val="28"/>
        </w:rPr>
      </w:pPr>
      <w:r>
        <w:rPr>
          <w:rFonts w:hint="eastAsia" w:ascii="宋体" w:hAnsi="宋体" w:eastAsia="宋体" w:cs="宋体"/>
          <w:sz w:val="28"/>
          <w:szCs w:val="28"/>
        </w:rPr>
        <w:t>1、投标人需要提供的其他材料</w:t>
      </w:r>
    </w:p>
    <w:p>
      <w:pPr>
        <w:adjustRightInd w:val="0"/>
        <w:snapToGrid w:val="0"/>
        <w:spacing w:before="240" w:beforeLines="100" w:line="360" w:lineRule="auto"/>
        <w:ind w:firstLine="560" w:firstLineChars="200"/>
        <w:jc w:val="left"/>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）初步评审需要的材料投标人应根据招标文件具体要求，提供初步评审需要的材料，包括但不限于下列内容，请将所需材料在投标文件中的对应页码填入表格中。</w:t>
      </w:r>
    </w:p>
    <w:tbl>
      <w:tblPr>
        <w:tblStyle w:val="21"/>
        <w:tblW w:w="9048" w:type="dxa"/>
        <w:tblInd w:w="124" w:type="dxa"/>
        <w:tblLayout w:type="fixed"/>
        <w:tblCellMar>
          <w:top w:w="0" w:type="dxa"/>
          <w:left w:w="0" w:type="dxa"/>
          <w:bottom w:w="0" w:type="dxa"/>
          <w:right w:w="0" w:type="dxa"/>
        </w:tblCellMar>
      </w:tblPr>
      <w:tblGrid>
        <w:gridCol w:w="982"/>
        <w:gridCol w:w="3827"/>
        <w:gridCol w:w="2126"/>
        <w:gridCol w:w="2113"/>
      </w:tblGrid>
      <w:tr>
        <w:tblPrEx>
          <w:tblCellMar>
            <w:top w:w="0" w:type="dxa"/>
            <w:left w:w="0" w:type="dxa"/>
            <w:bottom w:w="0" w:type="dxa"/>
            <w:right w:w="0" w:type="dxa"/>
          </w:tblCellMar>
        </w:tblPrEx>
        <w:trPr>
          <w:trHeight w:val="452"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50"/>
              <w:ind w:right="2"/>
              <w:jc w:val="center"/>
              <w:rPr>
                <w:rFonts w:ascii="宋体" w:hAnsi="宋体" w:eastAsia="宋体" w:cs="宋体"/>
                <w:szCs w:val="21"/>
              </w:rPr>
            </w:pPr>
            <w:r>
              <w:rPr>
                <w:rFonts w:ascii="宋体" w:hAnsi="宋体" w:eastAsia="宋体" w:cs="宋体"/>
                <w:szCs w:val="21"/>
              </w:rPr>
              <w:t>序号</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50"/>
              <w:ind w:right="2"/>
              <w:jc w:val="center"/>
              <w:rPr>
                <w:rFonts w:ascii="宋体" w:hAnsi="宋体" w:eastAsia="宋体" w:cs="宋体"/>
                <w:szCs w:val="21"/>
              </w:rPr>
            </w:pPr>
            <w:r>
              <w:rPr>
                <w:rFonts w:ascii="宋体" w:hAnsi="宋体" w:eastAsia="宋体" w:cs="宋体"/>
                <w:szCs w:val="21"/>
              </w:rPr>
              <w:t>名称</w:t>
            </w:r>
          </w:p>
        </w:tc>
        <w:tc>
          <w:tcPr>
            <w:tcW w:w="2126" w:type="dxa"/>
            <w:tcBorders>
              <w:top w:val="single" w:color="000000" w:sz="4" w:space="0"/>
              <w:left w:val="single" w:color="000000" w:sz="4" w:space="0"/>
              <w:bottom w:val="single" w:color="000000" w:sz="4" w:space="0"/>
              <w:right w:val="single" w:color="000000" w:sz="4" w:space="0"/>
            </w:tcBorders>
          </w:tcPr>
          <w:p>
            <w:pPr>
              <w:pStyle w:val="26"/>
              <w:spacing w:before="50"/>
              <w:ind w:left="218"/>
              <w:jc w:val="left"/>
              <w:rPr>
                <w:rFonts w:ascii="宋体" w:hAnsi="宋体" w:eastAsia="宋体" w:cs="宋体"/>
                <w:szCs w:val="21"/>
              </w:rPr>
            </w:pPr>
            <w:r>
              <w:rPr>
                <w:rFonts w:ascii="宋体" w:hAnsi="宋体" w:eastAsia="宋体" w:cs="宋体"/>
                <w:szCs w:val="21"/>
              </w:rPr>
              <w:t>网上电子投标文件</w:t>
            </w: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50"/>
              <w:ind w:right="3"/>
              <w:jc w:val="center"/>
              <w:rPr>
                <w:rFonts w:ascii="宋体" w:hAnsi="宋体" w:eastAsia="宋体" w:cs="宋体"/>
                <w:szCs w:val="21"/>
              </w:rPr>
            </w:pPr>
            <w:r>
              <w:rPr>
                <w:rFonts w:ascii="宋体" w:hAnsi="宋体" w:eastAsia="宋体" w:cs="宋体"/>
                <w:szCs w:val="21"/>
              </w:rPr>
              <w:t>备注</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0"/>
              <w:ind w:left="1"/>
              <w:jc w:val="center"/>
              <w:rPr>
                <w:rFonts w:ascii="Arial" w:hAnsi="Arial" w:eastAsia="Arial" w:cs="Arial"/>
                <w:szCs w:val="21"/>
              </w:rPr>
            </w:pPr>
            <w:r>
              <w:rPr>
                <w:rFonts w:ascii="Arial"/>
                <w:w w:val="99"/>
              </w:rPr>
              <w:t>1</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2"/>
              <w:ind w:left="104"/>
              <w:jc w:val="left"/>
              <w:rPr>
                <w:rFonts w:ascii="宋体" w:hAnsi="宋体" w:eastAsia="宋体" w:cs="宋体"/>
                <w:szCs w:val="21"/>
              </w:rPr>
            </w:pPr>
            <w:r>
              <w:rPr>
                <w:rFonts w:ascii="宋体" w:hAnsi="宋体" w:eastAsia="宋体" w:cs="宋体"/>
                <w:szCs w:val="21"/>
              </w:rPr>
              <w:t>营业执照</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2"/>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2"/>
              <w:ind w:left="1"/>
              <w:jc w:val="center"/>
              <w:rPr>
                <w:rFonts w:ascii="Arial" w:hAnsi="Arial" w:eastAsia="Arial" w:cs="Arial"/>
                <w:szCs w:val="21"/>
              </w:rPr>
            </w:pPr>
            <w:r>
              <w:rPr>
                <w:rFonts w:ascii="Arial"/>
                <w:w w:val="99"/>
              </w:rPr>
              <w:t>2</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4"/>
              <w:ind w:left="104"/>
              <w:jc w:val="left"/>
              <w:rPr>
                <w:rFonts w:ascii="宋体" w:hAnsi="宋体" w:eastAsia="宋体" w:cs="宋体"/>
                <w:szCs w:val="21"/>
              </w:rPr>
            </w:pPr>
            <w:r>
              <w:rPr>
                <w:rFonts w:ascii="宋体" w:hAnsi="宋体" w:eastAsia="宋体" w:cs="宋体"/>
                <w:szCs w:val="21"/>
              </w:rPr>
              <w:t>投标人业绩及证明文件</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4"/>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2"/>
              <w:ind w:left="1"/>
              <w:jc w:val="center"/>
              <w:rPr>
                <w:rFonts w:ascii="Arial" w:hAnsi="Arial" w:eastAsia="Arial" w:cs="Arial"/>
                <w:szCs w:val="21"/>
              </w:rPr>
            </w:pPr>
            <w:r>
              <w:rPr>
                <w:rFonts w:ascii="Arial"/>
                <w:w w:val="99"/>
              </w:rPr>
              <w:t>3</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4"/>
              <w:ind w:left="104"/>
              <w:jc w:val="left"/>
              <w:rPr>
                <w:rFonts w:ascii="宋体" w:hAnsi="宋体" w:eastAsia="宋体" w:cs="宋体"/>
                <w:szCs w:val="21"/>
              </w:rPr>
            </w:pPr>
            <w:r>
              <w:rPr>
                <w:rFonts w:ascii="宋体" w:hAnsi="宋体" w:eastAsia="宋体" w:cs="宋体"/>
                <w:szCs w:val="21"/>
              </w:rPr>
              <w:t>项目负责人和技术负责人职称证书</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4"/>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2"/>
              <w:ind w:left="1"/>
              <w:jc w:val="center"/>
              <w:rPr>
                <w:rFonts w:ascii="Arial" w:hAnsi="Arial" w:eastAsia="Arial" w:cs="Arial"/>
                <w:szCs w:val="21"/>
              </w:rPr>
            </w:pPr>
            <w:r>
              <w:rPr>
                <w:rFonts w:ascii="Arial"/>
                <w:w w:val="99"/>
              </w:rPr>
              <w:t>4</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3"/>
              <w:ind w:left="104"/>
              <w:jc w:val="left"/>
              <w:rPr>
                <w:rFonts w:ascii="宋体" w:hAnsi="宋体" w:eastAsia="宋体" w:cs="宋体"/>
                <w:szCs w:val="21"/>
              </w:rPr>
            </w:pPr>
            <w:r>
              <w:rPr>
                <w:rFonts w:ascii="Arial" w:hAnsi="Arial" w:eastAsia="Arial" w:cs="Arial"/>
                <w:szCs w:val="21"/>
              </w:rPr>
              <w:t>20</w:t>
            </w:r>
            <w:r>
              <w:rPr>
                <w:rFonts w:hint="eastAsia" w:ascii="Arial" w:hAnsi="Arial" w:eastAsia="宋体" w:cs="Arial"/>
                <w:szCs w:val="21"/>
              </w:rPr>
              <w:t>18</w:t>
            </w:r>
            <w:r>
              <w:rPr>
                <w:rFonts w:ascii="宋体" w:hAnsi="宋体" w:eastAsia="宋体" w:cs="宋体"/>
                <w:szCs w:val="21"/>
              </w:rPr>
              <w:t>年</w:t>
            </w:r>
            <w:r>
              <w:rPr>
                <w:rFonts w:hint="eastAsia" w:ascii="宋体" w:hAnsi="宋体" w:eastAsia="宋体" w:cs="宋体"/>
                <w:szCs w:val="21"/>
              </w:rPr>
              <w:t>至</w:t>
            </w:r>
            <w:r>
              <w:rPr>
                <w:rFonts w:ascii="Arial" w:hAnsi="Arial" w:eastAsia="Arial" w:cs="Arial"/>
                <w:szCs w:val="21"/>
              </w:rPr>
              <w:t>20</w:t>
            </w:r>
            <w:r>
              <w:rPr>
                <w:rFonts w:hint="eastAsia" w:ascii="Arial" w:hAnsi="Arial" w:eastAsia="宋体" w:cs="Arial"/>
                <w:szCs w:val="21"/>
              </w:rPr>
              <w:t>20</w:t>
            </w:r>
            <w:r>
              <w:rPr>
                <w:rFonts w:ascii="宋体" w:hAnsi="宋体" w:eastAsia="宋体" w:cs="宋体"/>
                <w:szCs w:val="21"/>
              </w:rPr>
              <w:t>年财务报表</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3"/>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2"/>
              <w:ind w:left="1"/>
              <w:jc w:val="center"/>
              <w:rPr>
                <w:rFonts w:ascii="Arial" w:hAnsi="Arial" w:eastAsia="Arial" w:cs="Arial"/>
                <w:szCs w:val="21"/>
              </w:rPr>
            </w:pPr>
            <w:r>
              <w:rPr>
                <w:rFonts w:ascii="Arial"/>
                <w:w w:val="99"/>
              </w:rPr>
              <w:t>5</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3"/>
              <w:ind w:left="104"/>
              <w:jc w:val="left"/>
              <w:rPr>
                <w:rFonts w:ascii="宋体" w:hAnsi="宋体" w:eastAsia="宋体" w:cs="宋体"/>
                <w:szCs w:val="21"/>
              </w:rPr>
            </w:pPr>
            <w:r>
              <w:rPr>
                <w:rFonts w:ascii="宋体" w:hAnsi="宋体" w:eastAsia="宋体" w:cs="宋体"/>
                <w:szCs w:val="21"/>
              </w:rPr>
              <w:t>投标函签字盖章</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3"/>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1"/>
              <w:ind w:left="1"/>
              <w:jc w:val="center"/>
              <w:rPr>
                <w:rFonts w:ascii="Arial" w:hAnsi="Arial" w:eastAsia="Arial" w:cs="Arial"/>
                <w:szCs w:val="21"/>
              </w:rPr>
            </w:pPr>
            <w:r>
              <w:rPr>
                <w:rFonts w:ascii="Arial"/>
                <w:w w:val="99"/>
              </w:rPr>
              <w:t>6</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3"/>
              <w:ind w:left="104"/>
              <w:jc w:val="left"/>
              <w:rPr>
                <w:rFonts w:ascii="宋体" w:hAnsi="宋体" w:eastAsia="宋体" w:cs="宋体"/>
                <w:szCs w:val="21"/>
              </w:rPr>
            </w:pPr>
            <w:r>
              <w:rPr>
                <w:rFonts w:ascii="宋体" w:hAnsi="宋体" w:eastAsia="宋体" w:cs="宋体"/>
                <w:szCs w:val="21"/>
              </w:rPr>
              <w:t>法定代表人身份证明签字盖章</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3"/>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1"/>
              <w:ind w:left="1"/>
              <w:jc w:val="center"/>
              <w:rPr>
                <w:rFonts w:ascii="Arial" w:hAnsi="Arial" w:eastAsia="Arial" w:cs="Arial"/>
                <w:szCs w:val="21"/>
              </w:rPr>
            </w:pPr>
            <w:r>
              <w:rPr>
                <w:rFonts w:ascii="Arial"/>
                <w:w w:val="99"/>
              </w:rPr>
              <w:t>7</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3"/>
              <w:ind w:left="104"/>
              <w:jc w:val="left"/>
              <w:rPr>
                <w:rFonts w:ascii="宋体" w:hAnsi="宋体" w:eastAsia="宋体" w:cs="宋体"/>
                <w:szCs w:val="21"/>
              </w:rPr>
            </w:pPr>
            <w:r>
              <w:rPr>
                <w:rFonts w:ascii="宋体" w:hAnsi="宋体" w:eastAsia="宋体" w:cs="宋体"/>
                <w:szCs w:val="21"/>
              </w:rPr>
              <w:t>授权委托书签字盖章</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3"/>
              <w:jc w:val="center"/>
              <w:rPr>
                <w:rFonts w:ascii="宋体" w:hAnsi="宋体" w:eastAsia="宋体" w:cs="宋体"/>
                <w:szCs w:val="21"/>
              </w:rPr>
            </w:pPr>
            <w:r>
              <w:rPr>
                <w:rFonts w:ascii="宋体" w:hAnsi="宋体" w:eastAsia="宋体" w:cs="宋体"/>
                <w:szCs w:val="21"/>
              </w:rPr>
              <w:t>扫描件</w:t>
            </w:r>
          </w:p>
        </w:tc>
      </w:tr>
      <w:tr>
        <w:tblPrEx>
          <w:tblCellMar>
            <w:top w:w="0" w:type="dxa"/>
            <w:left w:w="0" w:type="dxa"/>
            <w:bottom w:w="0" w:type="dxa"/>
            <w:right w:w="0" w:type="dxa"/>
          </w:tblCellMar>
        </w:tblPrEx>
        <w:trPr>
          <w:trHeight w:val="437" w:hRule="exact"/>
        </w:trPr>
        <w:tc>
          <w:tcPr>
            <w:tcW w:w="982" w:type="dxa"/>
            <w:tcBorders>
              <w:top w:val="single" w:color="000000" w:sz="4" w:space="0"/>
              <w:left w:val="single" w:color="000000" w:sz="4" w:space="0"/>
              <w:bottom w:val="single" w:color="000000" w:sz="4" w:space="0"/>
              <w:right w:val="single" w:color="000000" w:sz="4" w:space="0"/>
            </w:tcBorders>
          </w:tcPr>
          <w:p>
            <w:pPr>
              <w:pStyle w:val="26"/>
              <w:spacing w:before="91"/>
              <w:ind w:left="1"/>
              <w:jc w:val="center"/>
              <w:rPr>
                <w:rFonts w:ascii="Arial" w:hAnsi="Arial" w:eastAsia="Arial" w:cs="Arial"/>
                <w:szCs w:val="21"/>
              </w:rPr>
            </w:pPr>
            <w:r>
              <w:rPr>
                <w:rFonts w:ascii="Arial"/>
                <w:w w:val="99"/>
              </w:rPr>
              <w:t>8</w:t>
            </w:r>
          </w:p>
        </w:tc>
        <w:tc>
          <w:tcPr>
            <w:tcW w:w="3827" w:type="dxa"/>
            <w:tcBorders>
              <w:top w:val="single" w:color="000000" w:sz="4" w:space="0"/>
              <w:left w:val="single" w:color="000000" w:sz="4" w:space="0"/>
              <w:bottom w:val="single" w:color="000000" w:sz="4" w:space="0"/>
              <w:right w:val="single" w:color="000000" w:sz="4" w:space="0"/>
            </w:tcBorders>
          </w:tcPr>
          <w:p>
            <w:pPr>
              <w:pStyle w:val="26"/>
              <w:spacing w:before="43"/>
              <w:ind w:left="104"/>
              <w:jc w:val="left"/>
              <w:rPr>
                <w:rFonts w:ascii="宋体" w:hAnsi="宋体" w:eastAsia="宋体" w:cs="宋体"/>
                <w:szCs w:val="21"/>
              </w:rPr>
            </w:pPr>
            <w:r>
              <w:rPr>
                <w:rFonts w:ascii="Arial" w:hAnsi="Arial" w:eastAsia="Arial" w:cs="Arial"/>
                <w:b/>
                <w:bCs/>
                <w:w w:val="99"/>
                <w:szCs w:val="21"/>
              </w:rPr>
              <w:t>…</w:t>
            </w:r>
          </w:p>
        </w:tc>
        <w:tc>
          <w:tcPr>
            <w:tcW w:w="2126" w:type="dxa"/>
            <w:tcBorders>
              <w:top w:val="single" w:color="000000" w:sz="4" w:space="0"/>
              <w:left w:val="single" w:color="000000" w:sz="4" w:space="0"/>
              <w:bottom w:val="single" w:color="000000" w:sz="4" w:space="0"/>
              <w:right w:val="single" w:color="000000" w:sz="4" w:space="0"/>
            </w:tcBorders>
          </w:tcPr>
          <w:p/>
        </w:tc>
        <w:tc>
          <w:tcPr>
            <w:tcW w:w="2113" w:type="dxa"/>
            <w:tcBorders>
              <w:top w:val="single" w:color="000000" w:sz="4" w:space="0"/>
              <w:left w:val="single" w:color="000000" w:sz="4" w:space="0"/>
              <w:bottom w:val="single" w:color="000000" w:sz="4" w:space="0"/>
              <w:right w:val="single" w:color="000000" w:sz="4" w:space="0"/>
            </w:tcBorders>
          </w:tcPr>
          <w:p>
            <w:pPr>
              <w:pStyle w:val="26"/>
              <w:spacing w:before="43"/>
              <w:jc w:val="center"/>
              <w:rPr>
                <w:rFonts w:ascii="宋体" w:hAnsi="宋体" w:eastAsia="宋体" w:cs="宋体"/>
                <w:szCs w:val="21"/>
              </w:rPr>
            </w:pPr>
          </w:p>
        </w:tc>
      </w:tr>
    </w:tbl>
    <w:p>
      <w:pPr>
        <w:spacing w:before="240" w:beforeLines="100" w:line="120" w:lineRule="auto"/>
        <w:ind w:left="629" w:leftChars="153" w:right="983" w:rightChars="468" w:hanging="308" w:hangingChars="147"/>
        <w:rPr>
          <w:rFonts w:ascii="宋体" w:hAnsi="宋体" w:eastAsia="宋体" w:cs="宋体"/>
        </w:rPr>
      </w:pPr>
      <w:r>
        <w:rPr>
          <w:rFonts w:ascii="宋体" w:hAnsi="宋体" w:eastAsia="宋体" w:cs="宋体"/>
        </w:rPr>
        <w:t>注：</w:t>
      </w:r>
    </w:p>
    <w:p>
      <w:pPr>
        <w:spacing w:before="240" w:beforeLines="100" w:line="120" w:lineRule="auto"/>
        <w:ind w:left="629" w:leftChars="153" w:right="983" w:rightChars="468" w:hanging="308" w:hangingChars="147"/>
        <w:rPr>
          <w:rFonts w:ascii="宋体" w:hAnsi="宋体" w:eastAsia="宋体" w:cs="宋体"/>
        </w:rPr>
      </w:pPr>
      <w:r>
        <w:rPr>
          <w:rFonts w:ascii="宋体" w:hAnsi="宋体" w:eastAsia="宋体" w:cs="宋体"/>
        </w:rPr>
        <w:t>1）所提供的企业证件等资料应为有效期内的文件，其它材料应满足招标文件具体要求。</w:t>
      </w:r>
    </w:p>
    <w:p>
      <w:pPr>
        <w:spacing w:before="240" w:beforeLines="100" w:line="120" w:lineRule="auto"/>
        <w:ind w:left="629" w:leftChars="153" w:right="983" w:rightChars="468" w:hanging="308" w:hangingChars="147"/>
        <w:rPr>
          <w:rFonts w:ascii="宋体" w:hAnsi="宋体" w:eastAsia="宋体" w:cs="宋体"/>
        </w:rPr>
      </w:pPr>
      <w:r>
        <w:rPr>
          <w:rFonts w:ascii="宋体" w:hAnsi="宋体" w:eastAsia="宋体" w:cs="宋体"/>
        </w:rPr>
        <w:t>2）本表供评标时参考，以投标文件实际提供的材料为准。</w:t>
      </w:r>
    </w:p>
    <w:p>
      <w:pPr>
        <w:adjustRightInd w:val="0"/>
        <w:snapToGrid w:val="0"/>
        <w:spacing w:before="240" w:beforeLines="100" w:line="360" w:lineRule="auto"/>
        <w:jc w:val="left"/>
        <w:rPr>
          <w:rFonts w:ascii="宋体" w:hAnsi="宋体" w:eastAsia="宋体" w:cs="宋体"/>
          <w:sz w:val="28"/>
          <w:szCs w:val="28"/>
        </w:rPr>
      </w:pPr>
      <w:r>
        <w:rPr>
          <w:rFonts w:hint="eastAsia" w:ascii="宋体" w:hAnsi="宋体" w:eastAsia="宋体" w:cs="宋体"/>
          <w:sz w:val="28"/>
          <w:szCs w:val="28"/>
        </w:rPr>
        <w:t>2、投标人认为需要提交的其他文件。</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br w:type="page"/>
      </w:r>
    </w:p>
    <w:p>
      <w:pPr>
        <w:pStyle w:val="2"/>
        <w:rPr>
          <w:lang w:eastAsia="zh-CN"/>
        </w:rPr>
      </w:pPr>
    </w:p>
    <w:p>
      <w:pPr>
        <w:pStyle w:val="3"/>
        <w:spacing w:before="0" w:after="0" w:line="360" w:lineRule="auto"/>
        <w:jc w:val="center"/>
        <w:rPr>
          <w:rFonts w:ascii="黑体" w:hAnsi="黑体" w:eastAsia="黑体"/>
          <w:sz w:val="24"/>
          <w:szCs w:val="24"/>
        </w:rPr>
      </w:pPr>
      <w:bookmarkStart w:id="137" w:name="_Toc26004"/>
      <w:bookmarkStart w:id="138" w:name="_Toc21517"/>
      <w:bookmarkStart w:id="139" w:name="_Toc20783"/>
      <w:bookmarkStart w:id="140" w:name="_Toc20032"/>
      <w:bookmarkStart w:id="141" w:name="_Toc32589"/>
      <w:r>
        <w:rPr>
          <w:rFonts w:hint="eastAsia" w:ascii="黑体" w:hAnsi="黑体" w:eastAsia="黑体"/>
          <w:sz w:val="36"/>
          <w:szCs w:val="36"/>
        </w:rPr>
        <w:t>第七章 技术标准和要求</w:t>
      </w:r>
      <w:bookmarkEnd w:id="137"/>
      <w:bookmarkEnd w:id="138"/>
      <w:bookmarkEnd w:id="139"/>
      <w:bookmarkEnd w:id="140"/>
      <w:bookmarkEnd w:id="141"/>
    </w:p>
    <w:p>
      <w:pPr>
        <w:pStyle w:val="4"/>
        <w:spacing w:before="0" w:after="0"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工程概况</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金沙水电站位于金沙江干流中游末端的攀枝花河段上，该河段范围从观音岩水电站坝址至乌东德水电站库尾，天然河道长</w:t>
      </w:r>
      <w:r>
        <w:rPr>
          <w:rFonts w:ascii="宋体" w:hAnsi="宋体"/>
          <w:sz w:val="24"/>
          <w:szCs w:val="24"/>
          <w:lang w:val="zh-CN"/>
        </w:rPr>
        <w:t>57km，落差38m，平均比降0.69‰。河段内金沙江由西至东横贯整个攀枝花市区，区间流域面积约13.21万km2。</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金沙水电站上距观音岩水电站坝址</w:t>
      </w:r>
      <w:r>
        <w:rPr>
          <w:rFonts w:ascii="宋体" w:hAnsi="宋体"/>
          <w:sz w:val="24"/>
          <w:szCs w:val="24"/>
          <w:lang w:val="zh-CN"/>
        </w:rPr>
        <w:t>28.9km，下距攀枝花中心城区（攀枝花水文站断面）10.3km，控制流域面积25.89万km2，多年平均流量1870m3/s，年径流量590亿m3。</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金沙水电站正常蓄水位</w:t>
      </w:r>
      <w:r>
        <w:rPr>
          <w:rFonts w:ascii="宋体" w:hAnsi="宋体"/>
          <w:sz w:val="24"/>
          <w:szCs w:val="24"/>
          <w:lang w:val="zh-CN"/>
        </w:rPr>
        <w:t>1022.00m，校核洪水位为1025.30m，相应静库容为1.08亿m3，电站装机容量560MW，最大坝高66.00m，多年平均发电量为2</w:t>
      </w:r>
      <w:r>
        <w:rPr>
          <w:rFonts w:hint="eastAsia" w:ascii="宋体" w:hAnsi="宋体"/>
          <w:sz w:val="24"/>
          <w:szCs w:val="24"/>
        </w:rPr>
        <w:t>1.77</w:t>
      </w:r>
      <w:r>
        <w:rPr>
          <w:rFonts w:ascii="宋体" w:hAnsi="宋体"/>
          <w:sz w:val="24"/>
          <w:szCs w:val="24"/>
          <w:lang w:val="zh-CN"/>
        </w:rPr>
        <w:t>亿kW·h。</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金沙水电站的主要开发任务为发电，兼有供水、改善城市水域景观和取水条件，及对观音岩水电站的反调节作用等。</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根据《金沙江金沙水电站防震抗震研究设计专题报告》</w:t>
      </w:r>
      <w:r>
        <w:rPr>
          <w:rFonts w:ascii="宋体" w:hAnsi="宋体"/>
          <w:sz w:val="24"/>
          <w:szCs w:val="24"/>
          <w:lang w:val="zh-CN"/>
        </w:rPr>
        <w:t>将库区水库诱发地震环境划分为三个库段，</w:t>
      </w:r>
      <w:r>
        <w:rPr>
          <w:rFonts w:hint="eastAsia" w:ascii="宋体" w:hAnsi="宋体"/>
          <w:sz w:val="24"/>
          <w:szCs w:val="24"/>
          <w:lang w:val="zh-CN"/>
        </w:rPr>
        <w:t>并采用水库诱发地震的概率预测分析方法对各库段可能发生的水库地震强度进行了综合预测</w:t>
      </w:r>
      <w:r>
        <w:rPr>
          <w:rFonts w:ascii="宋体" w:hAnsi="宋体"/>
          <w:sz w:val="24"/>
          <w:szCs w:val="24"/>
          <w:lang w:val="zh-CN"/>
        </w:rPr>
        <w:t>（图</w:t>
      </w:r>
      <w:r>
        <w:rPr>
          <w:rFonts w:hint="eastAsia" w:ascii="宋体" w:hAnsi="宋体"/>
          <w:sz w:val="24"/>
          <w:szCs w:val="24"/>
          <w:lang w:val="zh-CN"/>
        </w:rPr>
        <w:t>1.</w:t>
      </w:r>
      <w:r>
        <w:rPr>
          <w:rFonts w:ascii="宋体" w:hAnsi="宋体"/>
          <w:sz w:val="24"/>
          <w:szCs w:val="24"/>
          <w:lang w:val="zh-CN"/>
        </w:rPr>
        <w:t>1）</w:t>
      </w:r>
      <w:r>
        <w:rPr>
          <w:rFonts w:hint="eastAsia" w:ascii="宋体" w:hAnsi="宋体"/>
          <w:sz w:val="24"/>
          <w:szCs w:val="24"/>
          <w:lang w:val="zh-CN"/>
        </w:rPr>
        <w:t>。现简述如下：</w:t>
      </w:r>
    </w:p>
    <w:p>
      <w:pPr>
        <w:adjustRightInd w:val="0"/>
        <w:snapToGrid w:val="0"/>
        <w:spacing w:line="360" w:lineRule="auto"/>
        <w:ind w:firstLine="480" w:firstLineChars="200"/>
        <w:rPr>
          <w:rFonts w:ascii="宋体" w:hAnsi="宋体"/>
          <w:sz w:val="24"/>
          <w:szCs w:val="24"/>
          <w:lang w:val="zh-CN"/>
        </w:rPr>
      </w:pPr>
      <w:r>
        <w:rPr>
          <w:rFonts w:ascii="宋体" w:hAnsi="宋体"/>
          <w:sz w:val="24"/>
          <w:szCs w:val="24"/>
          <w:lang w:val="zh-CN"/>
        </w:rPr>
        <w:t>（1）老花地至坝址区碎屑岩—岩浆岩纵向谷中山峡谷段</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本库段金沙江</w:t>
      </w:r>
      <w:r>
        <w:rPr>
          <w:rFonts w:ascii="宋体" w:hAnsi="宋体"/>
          <w:sz w:val="24"/>
          <w:szCs w:val="24"/>
          <w:lang w:val="zh-CN"/>
        </w:rPr>
        <w:t>干流长约长约4.2km，中山峡谷地貌，两岸山顶高程1400～1700m，山高坡陡，河道狭窄。</w:t>
      </w:r>
      <w:r>
        <w:rPr>
          <w:rFonts w:hint="eastAsia" w:ascii="宋体" w:hAnsi="宋体"/>
          <w:sz w:val="24"/>
          <w:szCs w:val="24"/>
          <w:lang w:val="zh-CN"/>
        </w:rPr>
        <w:t>按1022m设计水位，段内库</w:t>
      </w:r>
      <w:r>
        <w:rPr>
          <w:rFonts w:ascii="宋体" w:hAnsi="宋体"/>
          <w:sz w:val="24"/>
          <w:szCs w:val="24"/>
          <w:lang w:val="zh-CN"/>
        </w:rPr>
        <w:t>水位</w:t>
      </w:r>
      <w:r>
        <w:rPr>
          <w:rFonts w:hint="eastAsia" w:ascii="宋体" w:hAnsi="宋体"/>
          <w:sz w:val="24"/>
          <w:szCs w:val="24"/>
          <w:lang w:val="zh-CN"/>
        </w:rPr>
        <w:t>最大</w:t>
      </w:r>
      <w:r>
        <w:rPr>
          <w:rFonts w:ascii="宋体" w:hAnsi="宋体"/>
          <w:sz w:val="24"/>
          <w:szCs w:val="24"/>
          <w:lang w:val="zh-CN"/>
        </w:rPr>
        <w:t>抬升</w:t>
      </w:r>
      <w:r>
        <w:rPr>
          <w:rFonts w:hint="eastAsia" w:ascii="宋体" w:hAnsi="宋体"/>
          <w:sz w:val="24"/>
          <w:szCs w:val="24"/>
          <w:lang w:val="zh-CN"/>
        </w:rPr>
        <w:t>约17</w:t>
      </w:r>
      <w:r>
        <w:rPr>
          <w:rFonts w:ascii="宋体" w:hAnsi="宋体"/>
          <w:sz w:val="24"/>
          <w:szCs w:val="24"/>
          <w:lang w:val="zh-CN"/>
        </w:rPr>
        <w:t>m</w:t>
      </w:r>
      <w:r>
        <w:rPr>
          <w:rFonts w:hint="eastAsia" w:ascii="宋体" w:hAnsi="宋体"/>
          <w:sz w:val="24"/>
          <w:szCs w:val="24"/>
          <w:lang w:val="zh-CN"/>
        </w:rPr>
        <w:t>。</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库</w:t>
      </w:r>
      <w:r>
        <w:rPr>
          <w:rFonts w:ascii="宋体" w:hAnsi="宋体"/>
          <w:sz w:val="24"/>
          <w:szCs w:val="24"/>
          <w:lang w:val="zh-CN"/>
        </w:rPr>
        <w:t>段</w:t>
      </w:r>
      <w:r>
        <w:rPr>
          <w:rFonts w:hint="eastAsia" w:ascii="宋体" w:hAnsi="宋体"/>
          <w:sz w:val="24"/>
          <w:szCs w:val="24"/>
          <w:lang w:val="zh-CN"/>
        </w:rPr>
        <w:t>临江岸坡基岩中发现有少量断层，规模多较小，延伸长度多小于1km。综合宏观对比分析和GIS预测结果</w:t>
      </w:r>
      <w:r>
        <w:rPr>
          <w:rFonts w:ascii="宋体" w:hAnsi="宋体"/>
          <w:sz w:val="24"/>
          <w:szCs w:val="24"/>
          <w:lang w:val="zh-CN"/>
        </w:rPr>
        <w:t>认</w:t>
      </w:r>
      <w:r>
        <w:rPr>
          <w:rFonts w:hint="eastAsia" w:ascii="宋体" w:hAnsi="宋体"/>
          <w:sz w:val="24"/>
          <w:szCs w:val="24"/>
          <w:lang w:val="zh-CN"/>
        </w:rPr>
        <w:t>为本库段诱发构造型水库地震的可能性较小。</w:t>
      </w:r>
    </w:p>
    <w:p>
      <w:pPr>
        <w:adjustRightInd w:val="0"/>
        <w:snapToGrid w:val="0"/>
        <w:spacing w:line="360" w:lineRule="auto"/>
        <w:ind w:firstLine="480" w:firstLineChars="200"/>
        <w:rPr>
          <w:rFonts w:ascii="宋体" w:hAnsi="宋体"/>
          <w:sz w:val="24"/>
          <w:szCs w:val="24"/>
          <w:lang w:val="zh-CN"/>
        </w:rPr>
      </w:pPr>
      <w:r>
        <w:rPr>
          <w:rFonts w:ascii="宋体" w:hAnsi="宋体"/>
          <w:sz w:val="24"/>
          <w:szCs w:val="24"/>
          <w:lang w:val="zh-CN"/>
        </w:rPr>
        <w:t>（2）庄上至老花地碎屑岩纵向谷中山峡谷段</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本库段长约15.7km，中山峡谷地貌。右岸山顶高程1600m左右，山坡陡峻，坡角</w:t>
      </w:r>
      <w:r>
        <w:rPr>
          <w:rFonts w:ascii="宋体" w:hAnsi="宋体"/>
          <w:sz w:val="24"/>
          <w:szCs w:val="24"/>
          <w:lang w:val="zh-CN"/>
        </w:rPr>
        <w:t>30º</w:t>
      </w:r>
      <w:r>
        <w:rPr>
          <w:rFonts w:hint="eastAsia" w:ascii="宋体" w:hAnsi="宋体"/>
          <w:sz w:val="24"/>
          <w:szCs w:val="24"/>
          <w:lang w:val="zh-CN"/>
        </w:rPr>
        <w:t>～</w:t>
      </w:r>
      <w:r>
        <w:rPr>
          <w:rFonts w:ascii="宋体" w:hAnsi="宋体"/>
          <w:sz w:val="24"/>
          <w:szCs w:val="24"/>
          <w:lang w:val="zh-CN"/>
        </w:rPr>
        <w:t>40º</w:t>
      </w:r>
      <w:r>
        <w:rPr>
          <w:rFonts w:hint="eastAsia" w:ascii="宋体" w:hAnsi="宋体"/>
          <w:sz w:val="24"/>
          <w:szCs w:val="24"/>
          <w:lang w:val="zh-CN"/>
        </w:rPr>
        <w:t>。本段内，分布的布德断裂在陶家渡一带斜穿金沙江与左岸把关河，长约8km,水库蓄水后，根据水库淹没深度及断裂规模，该断裂发生构造型水库地震的可能性较小。</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库段左岸较高部位，远离库边有阳新组灰岩和灯影组白云岩分布。出露高程在淹没线以上，水库蓄水后，诱发岩溶塌陷型地震的可能性较小。</w:t>
      </w:r>
    </w:p>
    <w:p>
      <w:pPr>
        <w:adjustRightInd w:val="0"/>
        <w:snapToGrid w:val="0"/>
        <w:spacing w:line="360" w:lineRule="auto"/>
        <w:ind w:firstLine="480" w:firstLineChars="200"/>
        <w:rPr>
          <w:rFonts w:ascii="宋体" w:hAnsi="宋体"/>
          <w:sz w:val="24"/>
          <w:szCs w:val="24"/>
          <w:lang w:val="zh-CN"/>
        </w:rPr>
      </w:pPr>
      <w:r>
        <w:rPr>
          <w:rFonts w:hint="eastAsia" w:ascii="宋体" w:hAnsi="宋体"/>
          <w:sz w:val="24"/>
          <w:szCs w:val="24"/>
          <w:lang w:val="zh-CN"/>
        </w:rPr>
        <w:t>另外，金沙江右岸宝鼎大桥至灰嘎河段的3个煤矿矿井，兴隆1号、兴隆2号、陆家沟矿井处于淹没线以下，在水库蓄水初期不排除诱发矿洞塌陷型水库地震的可能。</w:t>
      </w:r>
    </w:p>
    <w:p>
      <w:pPr>
        <w:adjustRightInd w:val="0"/>
        <w:snapToGrid w:val="0"/>
        <w:spacing w:line="360" w:lineRule="auto"/>
        <w:ind w:firstLine="480" w:firstLineChars="200"/>
        <w:rPr>
          <w:sz w:val="24"/>
          <w:szCs w:val="24"/>
          <w:lang w:val="zh-CN"/>
        </w:rPr>
      </w:pPr>
      <w:r>
        <w:rPr>
          <w:rFonts w:hint="eastAsia"/>
          <w:sz w:val="24"/>
          <w:szCs w:val="24"/>
          <w:lang w:val="zh-CN"/>
        </w:rPr>
        <w:t>综合宏观对比分析和GIS预测结果认为本库段诱发构造型水库地震的可能性较小。金沙江右岸宝鼎大桥至灰嘎河段的3个煤矿矿井有诱发矿洞塌陷型水库地震的可能。</w:t>
      </w:r>
    </w:p>
    <w:p>
      <w:pPr>
        <w:adjustRightInd w:val="0"/>
        <w:snapToGrid w:val="0"/>
        <w:spacing w:line="360" w:lineRule="auto"/>
        <w:ind w:firstLine="480" w:firstLineChars="200"/>
        <w:rPr>
          <w:sz w:val="24"/>
          <w:szCs w:val="24"/>
          <w:lang w:val="zh-CN"/>
        </w:rPr>
      </w:pPr>
      <w:r>
        <w:rPr>
          <w:sz w:val="24"/>
          <w:szCs w:val="24"/>
          <w:lang w:val="zh-CN"/>
        </w:rPr>
        <w:t>（</w:t>
      </w:r>
      <w:r>
        <w:rPr>
          <w:rFonts w:hint="eastAsia"/>
          <w:sz w:val="24"/>
          <w:szCs w:val="24"/>
          <w:lang w:val="zh-CN"/>
        </w:rPr>
        <w:t>3</w:t>
      </w:r>
      <w:r>
        <w:rPr>
          <w:sz w:val="24"/>
          <w:szCs w:val="24"/>
          <w:lang w:val="zh-CN"/>
        </w:rPr>
        <w:t>）塘坝河口至庄上碎屑岩纵向谷中山峡谷段</w:t>
      </w:r>
    </w:p>
    <w:p>
      <w:pPr>
        <w:adjustRightInd w:val="0"/>
        <w:snapToGrid w:val="0"/>
        <w:spacing w:line="360" w:lineRule="auto"/>
        <w:ind w:firstLine="480" w:firstLineChars="200"/>
        <w:rPr>
          <w:color w:val="FF0000"/>
          <w:sz w:val="24"/>
          <w:szCs w:val="24"/>
          <w:lang w:val="zh-CN"/>
        </w:rPr>
      </w:pPr>
      <w:r>
        <w:rPr>
          <w:sz w:val="24"/>
          <w:szCs w:val="24"/>
          <w:lang w:val="zh-CN"/>
        </w:rPr>
        <w:t>库段长约9.0km，中山峡谷地貌，两岸山势陡峻，河谷狭窄</w:t>
      </w:r>
      <w:r>
        <w:rPr>
          <w:rFonts w:hint="eastAsia"/>
          <w:sz w:val="24"/>
          <w:szCs w:val="24"/>
          <w:lang w:val="zh-CN"/>
        </w:rPr>
        <w:t>。据调查，本段内未发现断裂、岩溶以及矿洞分布，水库蓄水后，该段水位与一般洪水位接近，诱发水库地震的可能性较小。</w:t>
      </w:r>
    </w:p>
    <w:p>
      <w:pPr>
        <w:adjustRightInd w:val="0"/>
        <w:snapToGrid w:val="0"/>
        <w:spacing w:line="360" w:lineRule="auto"/>
        <w:ind w:firstLine="480" w:firstLineChars="200"/>
        <w:rPr>
          <w:sz w:val="24"/>
          <w:szCs w:val="24"/>
          <w:lang w:val="zh-CN"/>
        </w:rPr>
      </w:pPr>
      <w:r>
        <w:rPr>
          <w:sz w:val="24"/>
          <w:szCs w:val="24"/>
          <w:lang w:val="zh-CN"/>
        </w:rPr>
        <w:t>在金沙江金沙水电站水库诱发地震危险性综合预测结果的最大可能条件下，</w:t>
      </w:r>
      <w:r>
        <w:rPr>
          <w:rFonts w:hint="eastAsia"/>
          <w:sz w:val="24"/>
          <w:szCs w:val="24"/>
          <w:lang w:val="zh-CN"/>
        </w:rPr>
        <w:t>金沙江右岸宝鼎大桥至灰嘎河段</w:t>
      </w:r>
      <w:r>
        <w:rPr>
          <w:sz w:val="24"/>
          <w:szCs w:val="24"/>
          <w:lang w:val="zh-CN"/>
        </w:rPr>
        <w:t>的3个煤矿矿井区矿坑塌陷型地震的极限影响烈度不会超过Ⅴ度，影响范围不至坝址区。因此，金沙水库诱发地震不会对坝址区水工建筑物产生不良影响</w:t>
      </w:r>
      <w:r>
        <w:rPr>
          <w:rFonts w:hint="eastAsia"/>
          <w:sz w:val="24"/>
          <w:szCs w:val="24"/>
          <w:lang w:val="zh-CN"/>
        </w:rPr>
        <w:t>。</w:t>
      </w:r>
    </w:p>
    <w:p>
      <w:pPr>
        <w:pStyle w:val="25"/>
      </w:pPr>
      <w:r>
        <w:rPr>
          <w:rFonts w:eastAsia="仿宋_GB2312"/>
          <w:sz w:val="28"/>
          <w:szCs w:val="24"/>
          <w:lang w:val="en-US"/>
        </w:rPr>
        <w:pict>
          <v:shape id="_x0000_i1025" o:spt="75" type="#_x0000_t75" style="height:241.65pt;width:346.9pt;" filled="f" o:preferrelative="t" stroked="f" coordsize="21600,21600">
            <v:path/>
            <v:fill on="f" focussize="0,0"/>
            <v:stroke on="f" joinstyle="miter"/>
            <v:imagedata r:id="rId5" cropleft="830f" croptop="1902f" cropright="1553f" cropbottom="1317f"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ascii="宋体" w:hAnsi="宋体" w:eastAsia="宋体"/>
          <w:b/>
          <w:bCs/>
          <w:sz w:val="24"/>
          <w:szCs w:val="24"/>
        </w:rPr>
        <w:t>图</w:t>
      </w:r>
      <w:r>
        <w:rPr>
          <w:rFonts w:hint="eastAsia" w:ascii="宋体" w:hAnsi="宋体" w:eastAsia="宋体"/>
          <w:b/>
          <w:bCs/>
          <w:sz w:val="24"/>
          <w:szCs w:val="24"/>
        </w:rPr>
        <w:t>1.</w:t>
      </w:r>
      <w:r>
        <w:rPr>
          <w:rFonts w:ascii="宋体" w:hAnsi="宋体" w:eastAsia="宋体"/>
          <w:b/>
          <w:bCs/>
          <w:sz w:val="24"/>
          <w:szCs w:val="24"/>
        </w:rPr>
        <w:t>1 金沙江金沙水电站水库诱发地震危险性综合预测结果</w:t>
      </w:r>
    </w:p>
    <w:p>
      <w:pPr>
        <w:adjustRightInd w:val="0"/>
        <w:snapToGrid w:val="0"/>
        <w:spacing w:line="360" w:lineRule="auto"/>
        <w:ind w:firstLine="480" w:firstLineChars="200"/>
        <w:rPr>
          <w:sz w:val="24"/>
          <w:szCs w:val="24"/>
          <w:lang w:val="zh-CN"/>
        </w:rPr>
      </w:pPr>
      <w:r>
        <w:rPr>
          <w:rFonts w:hint="eastAsia"/>
          <w:sz w:val="24"/>
          <w:szCs w:val="24"/>
          <w:lang w:val="zh-CN"/>
        </w:rPr>
        <w:t>金沙水电站水库地震监测台网是服务于金沙水电站的工程专用地震监测台网，由四川省能投攀枝花水电开发有限公司投资，</w:t>
      </w:r>
      <w:r>
        <w:rPr>
          <w:rFonts w:hint="eastAsia"/>
          <w:sz w:val="24"/>
          <w:szCs w:val="24"/>
        </w:rPr>
        <w:t>中水七局负责</w:t>
      </w:r>
      <w:r>
        <w:rPr>
          <w:rFonts w:hint="eastAsia"/>
          <w:sz w:val="24"/>
          <w:szCs w:val="24"/>
          <w:lang w:val="zh-CN"/>
        </w:rPr>
        <w:t>台网勘选、设计、建设工作。金沙水电站水库地震监测台网由</w:t>
      </w:r>
      <w:r>
        <w:rPr>
          <w:sz w:val="24"/>
          <w:szCs w:val="24"/>
          <w:lang w:val="zh-CN"/>
        </w:rPr>
        <w:t>5个监测台站石槽子台、布德镇台、大麦地台、革新村台、江边村台（其中布德镇台与革新村台属于短周期加强震动观测台站，其它3个台站为短周期台），和1个台网中心组成，主要涉及攀枝花市西区务本乡、格里坪镇、布德镇以及仁和区太平镇。</w:t>
      </w:r>
    </w:p>
    <w:p>
      <w:pPr>
        <w:pStyle w:val="4"/>
        <w:spacing w:line="360" w:lineRule="auto"/>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主要工作内容</w:t>
      </w:r>
    </w:p>
    <w:p>
      <w:pPr>
        <w:adjustRightInd w:val="0"/>
        <w:snapToGrid w:val="0"/>
        <w:spacing w:line="360" w:lineRule="auto"/>
        <w:ind w:firstLine="480" w:firstLineChars="200"/>
        <w:rPr>
          <w:sz w:val="24"/>
          <w:szCs w:val="24"/>
          <w:lang w:val="zh-CN"/>
        </w:rPr>
      </w:pPr>
      <w:r>
        <w:rPr>
          <w:rFonts w:hint="eastAsia"/>
          <w:sz w:val="24"/>
          <w:szCs w:val="24"/>
          <w:lang w:val="zh-CN"/>
        </w:rPr>
        <w:t>金沙水库地震监测台网运行、维护及监测分析内容主要包括：</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1）石槽子台、布德镇台、大麦地台、革新村台、江边村台共5个台站和</w:t>
      </w:r>
      <w:r>
        <w:rPr>
          <w:sz w:val="24"/>
          <w:szCs w:val="24"/>
        </w:rPr>
        <w:t>1</w:t>
      </w:r>
      <w:r>
        <w:rPr>
          <w:rFonts w:hint="eastAsia"/>
          <w:sz w:val="24"/>
          <w:szCs w:val="24"/>
          <w:lang w:val="zh-CN"/>
        </w:rPr>
        <w:t>个台网中心的运行、维护和管理工作；</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2）地震资料的常规分析和地震目录编制工作；</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3）按照要求对地震速报按照分级速报要求进行报送；</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4）监测月报和年报运行分析报告编写报送；</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5）对地震监测原始数据资料、产出等按照</w:t>
      </w:r>
      <w:r>
        <w:rPr>
          <w:rFonts w:hint="eastAsia"/>
          <w:sz w:val="24"/>
          <w:szCs w:val="24"/>
          <w:lang w:val="zh-CN"/>
        </w:rPr>
        <w:t>甲方</w:t>
      </w:r>
      <w:r>
        <w:rPr>
          <w:sz w:val="24"/>
          <w:szCs w:val="24"/>
          <w:lang w:val="zh-CN"/>
        </w:rPr>
        <w:t>相关要求进行归档、提交至</w:t>
      </w:r>
      <w:r>
        <w:rPr>
          <w:rFonts w:hint="eastAsia"/>
          <w:sz w:val="24"/>
          <w:szCs w:val="24"/>
          <w:lang w:val="zh-CN"/>
        </w:rPr>
        <w:t>甲方</w:t>
      </w:r>
      <w:r>
        <w:rPr>
          <w:sz w:val="24"/>
          <w:szCs w:val="24"/>
          <w:lang w:val="zh-CN"/>
        </w:rPr>
        <w:t>指定的档案管理部门；</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6）按照招标人相关规定，对测震台网设备进行管理与调配。</w:t>
      </w:r>
    </w:p>
    <w:p>
      <w:pPr>
        <w:pStyle w:val="4"/>
        <w:spacing w:line="360" w:lineRule="auto"/>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系统规模及技术标准</w:t>
      </w:r>
    </w:p>
    <w:p>
      <w:pPr>
        <w:pStyle w:val="5"/>
        <w:keepNext/>
        <w:keepLines/>
        <w:spacing w:before="260" w:after="260"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3.1</w:t>
      </w:r>
      <w:r>
        <w:rPr>
          <w:rFonts w:hint="eastAsia" w:ascii="Times New Roman" w:hAnsi="Times New Roman" w:eastAsia="宋体"/>
          <w:kern w:val="2"/>
          <w:sz w:val="24"/>
          <w:szCs w:val="24"/>
          <w:lang w:eastAsia="zh-CN"/>
        </w:rPr>
        <w:t>技术要求</w:t>
      </w:r>
    </w:p>
    <w:p>
      <w:pPr>
        <w:adjustRightInd w:val="0"/>
        <w:snapToGrid w:val="0"/>
        <w:spacing w:line="360" w:lineRule="auto"/>
        <w:ind w:firstLine="480" w:firstLineChars="200"/>
        <w:rPr>
          <w:sz w:val="24"/>
          <w:szCs w:val="24"/>
          <w:lang w:val="zh-CN"/>
        </w:rPr>
      </w:pPr>
      <w:r>
        <w:rPr>
          <w:rFonts w:hint="eastAsia"/>
          <w:sz w:val="24"/>
          <w:szCs w:val="24"/>
          <w:lang w:val="zh-CN"/>
        </w:rPr>
        <w:t>金沙水电站水库地震监测系统规模主要包括（系统结构图如</w:t>
      </w:r>
      <w:r>
        <w:rPr>
          <w:sz w:val="24"/>
          <w:szCs w:val="24"/>
          <w:lang w:val="zh-CN"/>
        </w:rPr>
        <w:t>3.1</w:t>
      </w:r>
      <w:r>
        <w:rPr>
          <w:rFonts w:hint="eastAsia"/>
          <w:sz w:val="24"/>
          <w:szCs w:val="24"/>
          <w:lang w:val="zh-CN"/>
        </w:rPr>
        <w:t>所示）：</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1）金沙水电站库区石槽子台、布德镇台、大麦地台、革新村台、江边村台共5个测震台站；</w:t>
      </w:r>
    </w:p>
    <w:p>
      <w:pPr>
        <w:adjustRightInd w:val="0"/>
        <w:snapToGrid w:val="0"/>
        <w:spacing w:line="360" w:lineRule="auto"/>
        <w:ind w:firstLine="480" w:firstLineChars="200"/>
        <w:rPr>
          <w:sz w:val="24"/>
          <w:szCs w:val="24"/>
          <w:lang w:val="zh-CN"/>
        </w:rPr>
      </w:pPr>
      <w:r>
        <w:rPr>
          <w:rFonts w:hint="eastAsia"/>
          <w:sz w:val="24"/>
          <w:szCs w:val="24"/>
          <w:lang w:val="zh-CN"/>
        </w:rPr>
        <w:t>（</w:t>
      </w:r>
      <w:r>
        <w:rPr>
          <w:sz w:val="24"/>
          <w:szCs w:val="24"/>
          <w:lang w:val="zh-CN"/>
        </w:rPr>
        <w:t>2）金沙地震台网中心。</w:t>
      </w:r>
    </w:p>
    <w:p>
      <w:pPr>
        <w:adjustRightInd w:val="0"/>
        <w:snapToGrid w:val="0"/>
        <w:spacing w:line="360" w:lineRule="auto"/>
        <w:jc w:val="center"/>
        <w:rPr>
          <w:sz w:val="28"/>
          <w:lang w:val="zh-CN"/>
        </w:rPr>
      </w:pPr>
      <w:r>
        <w:pict>
          <v:shape id="_x0000_i1026" o:spt="75" type="#_x0000_t75" style="height:288pt;width:417.25pt;" filled="f" o:preferrelative="t" stroked="f" coordsize="21600,21600">
            <v:path/>
            <v:fill on="f" focussize="0,0"/>
            <v:stroke on="f" joinstyle="miter"/>
            <v:imagedata r:id="rId6" cropleft="347f"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图3</w:t>
      </w:r>
      <w:r>
        <w:rPr>
          <w:rFonts w:ascii="宋体" w:hAnsi="宋体" w:eastAsia="宋体"/>
          <w:b/>
          <w:bCs/>
          <w:sz w:val="24"/>
          <w:szCs w:val="24"/>
        </w:rPr>
        <w:t xml:space="preserve">.1 </w:t>
      </w:r>
      <w:r>
        <w:rPr>
          <w:rFonts w:hint="eastAsia" w:ascii="宋体" w:hAnsi="宋体" w:eastAsia="宋体"/>
          <w:b/>
          <w:bCs/>
          <w:sz w:val="24"/>
          <w:szCs w:val="24"/>
        </w:rPr>
        <w:t>金沙水电站地震台网系统结构图</w:t>
      </w:r>
    </w:p>
    <w:p>
      <w:pPr>
        <w:pStyle w:val="5"/>
        <w:keepNext/>
        <w:keepLines/>
        <w:spacing w:before="260" w:after="260"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3.2</w:t>
      </w:r>
      <w:r>
        <w:rPr>
          <w:rFonts w:hint="eastAsia" w:ascii="Times New Roman" w:hAnsi="Times New Roman" w:eastAsia="宋体"/>
          <w:kern w:val="2"/>
          <w:sz w:val="24"/>
          <w:szCs w:val="24"/>
          <w:lang w:eastAsia="zh-CN"/>
        </w:rPr>
        <w:t>台站基本情况</w:t>
      </w:r>
    </w:p>
    <w:p>
      <w:pPr>
        <w:widowControl/>
        <w:adjustRightInd w:val="0"/>
        <w:snapToGrid w:val="0"/>
        <w:spacing w:line="360" w:lineRule="auto"/>
        <w:ind w:firstLine="480" w:firstLineChars="200"/>
        <w:rPr>
          <w:sz w:val="24"/>
          <w:szCs w:val="24"/>
        </w:rPr>
      </w:pPr>
      <w:r>
        <w:rPr>
          <w:rFonts w:hint="eastAsia"/>
          <w:sz w:val="24"/>
          <w:szCs w:val="24"/>
          <w:lang w:val="zh-CN"/>
        </w:rPr>
        <w:t>金沙水电站库区内共建</w:t>
      </w:r>
      <w:r>
        <w:rPr>
          <w:sz w:val="24"/>
          <w:szCs w:val="24"/>
          <w:lang w:val="zh-CN"/>
        </w:rPr>
        <w:t>5个固定测震子台，分别是石槽子台、布德镇台、大麦地台、革新村台、江边村台，其中布德镇台、革新村台增设强震监测项，重点监测范围</w:t>
      </w:r>
      <w:r>
        <w:rPr>
          <w:rFonts w:hint="eastAsia"/>
          <w:sz w:val="24"/>
          <w:szCs w:val="24"/>
        </w:rPr>
        <w:t>包括从库首</w:t>
      </w:r>
      <w:r>
        <w:rPr>
          <w:sz w:val="24"/>
          <w:szCs w:val="24"/>
        </w:rPr>
        <w:t>坝址区至库尾沿着水库两侧10Km范围内的区域；包含水库地震危险区，即庄上至老花地碎屑岩纵向谷中山峡谷段</w:t>
      </w:r>
      <w:r>
        <w:rPr>
          <w:rFonts w:hint="eastAsia"/>
          <w:sz w:val="24"/>
          <w:szCs w:val="24"/>
        </w:rPr>
        <w:t>。</w:t>
      </w:r>
    </w:p>
    <w:p>
      <w:pPr>
        <w:widowControl/>
        <w:adjustRightInd w:val="0"/>
        <w:snapToGrid w:val="0"/>
        <w:spacing w:line="360" w:lineRule="auto"/>
        <w:ind w:firstLine="480" w:firstLineChars="200"/>
        <w:rPr>
          <w:sz w:val="24"/>
          <w:szCs w:val="24"/>
        </w:rPr>
      </w:pPr>
      <w:r>
        <w:rPr>
          <w:rFonts w:hint="eastAsia"/>
          <w:sz w:val="24"/>
          <w:szCs w:val="24"/>
        </w:rPr>
        <w:t>金沙地震台网中心与子台之间通信方式采用无线</w:t>
      </w:r>
      <w:r>
        <w:rPr>
          <w:sz w:val="24"/>
          <w:szCs w:val="24"/>
        </w:rPr>
        <w:t>4G数据传输，将5个监测子台的地震监测数据发送到就近基站，台网中心通过租用专用光纤链路，将子台站地震监测数据接收到金沙地震台网中心，进行记录、分析和处理，各台站台址情况见表3.1</w:t>
      </w:r>
      <w:r>
        <w:rPr>
          <w:rFonts w:hint="eastAsia"/>
          <w:sz w:val="24"/>
          <w:szCs w:val="24"/>
        </w:rPr>
        <w:t>，位置见图</w:t>
      </w:r>
      <w:r>
        <w:rPr>
          <w:sz w:val="24"/>
          <w:szCs w:val="24"/>
        </w:rPr>
        <w:t>3.2</w:t>
      </w:r>
      <w:r>
        <w:rPr>
          <w:rFonts w:hint="eastAsia"/>
          <w:sz w:val="24"/>
          <w:szCs w:val="24"/>
        </w:rPr>
        <w:t>。</w: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表3,</w:t>
      </w:r>
      <w:r>
        <w:rPr>
          <w:rFonts w:ascii="宋体" w:hAnsi="宋体" w:eastAsia="宋体"/>
          <w:b/>
          <w:bCs/>
          <w:sz w:val="24"/>
          <w:szCs w:val="24"/>
        </w:rPr>
        <w:t xml:space="preserve">1 </w:t>
      </w:r>
      <w:r>
        <w:rPr>
          <w:rFonts w:hint="eastAsia" w:ascii="宋体" w:hAnsi="宋体" w:eastAsia="宋体"/>
          <w:b/>
          <w:bCs/>
          <w:sz w:val="24"/>
          <w:szCs w:val="24"/>
        </w:rPr>
        <w:t>金沙地震台网台站参数表</w:t>
      </w:r>
    </w:p>
    <w:tbl>
      <w:tblPr>
        <w:tblStyle w:val="21"/>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147"/>
        <w:gridCol w:w="2126"/>
        <w:gridCol w:w="1134"/>
        <w:gridCol w:w="1134"/>
        <w:gridCol w:w="850"/>
        <w:gridCol w:w="161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dxa"/>
            <w:vMerge w:val="restart"/>
            <w:vAlign w:val="center"/>
          </w:tcPr>
          <w:p>
            <w:pPr>
              <w:jc w:val="center"/>
              <w:rPr>
                <w:szCs w:val="15"/>
              </w:rPr>
            </w:pPr>
            <w:r>
              <w:rPr>
                <w:rFonts w:hint="eastAsia"/>
                <w:szCs w:val="15"/>
              </w:rPr>
              <w:t>编号</w:t>
            </w:r>
          </w:p>
        </w:tc>
        <w:tc>
          <w:tcPr>
            <w:tcW w:w="1147" w:type="dxa"/>
            <w:vMerge w:val="restart"/>
            <w:vAlign w:val="center"/>
          </w:tcPr>
          <w:p>
            <w:pPr>
              <w:jc w:val="center"/>
              <w:rPr>
                <w:szCs w:val="15"/>
              </w:rPr>
            </w:pPr>
            <w:r>
              <w:rPr>
                <w:rFonts w:hint="eastAsia"/>
                <w:szCs w:val="15"/>
              </w:rPr>
              <w:t>台名</w:t>
            </w:r>
          </w:p>
        </w:tc>
        <w:tc>
          <w:tcPr>
            <w:tcW w:w="2126" w:type="dxa"/>
            <w:vMerge w:val="restart"/>
            <w:vAlign w:val="center"/>
          </w:tcPr>
          <w:p>
            <w:pPr>
              <w:jc w:val="center"/>
              <w:rPr>
                <w:szCs w:val="15"/>
              </w:rPr>
            </w:pPr>
            <w:r>
              <w:rPr>
                <w:rFonts w:hint="eastAsia"/>
                <w:szCs w:val="15"/>
              </w:rPr>
              <w:t>行政位置</w:t>
            </w:r>
          </w:p>
        </w:tc>
        <w:tc>
          <w:tcPr>
            <w:tcW w:w="3118" w:type="dxa"/>
            <w:gridSpan w:val="3"/>
            <w:vAlign w:val="center"/>
          </w:tcPr>
          <w:p>
            <w:pPr>
              <w:jc w:val="center"/>
              <w:rPr>
                <w:szCs w:val="15"/>
              </w:rPr>
            </w:pPr>
            <w:r>
              <w:rPr>
                <w:rFonts w:hint="eastAsia"/>
                <w:szCs w:val="15"/>
              </w:rPr>
              <w:t>地理座标</w:t>
            </w:r>
          </w:p>
        </w:tc>
        <w:tc>
          <w:tcPr>
            <w:tcW w:w="1613" w:type="dxa"/>
            <w:vMerge w:val="restart"/>
            <w:vAlign w:val="center"/>
          </w:tcPr>
          <w:p>
            <w:pPr>
              <w:jc w:val="center"/>
              <w:rPr>
                <w:szCs w:val="15"/>
              </w:rPr>
            </w:pPr>
            <w:r>
              <w:rPr>
                <w:rFonts w:hint="eastAsia"/>
                <w:szCs w:val="15"/>
              </w:rPr>
              <w:t>仪器设置</w:t>
            </w:r>
          </w:p>
        </w:tc>
        <w:tc>
          <w:tcPr>
            <w:tcW w:w="1069" w:type="dxa"/>
            <w:vMerge w:val="restart"/>
            <w:vAlign w:val="center"/>
          </w:tcPr>
          <w:p>
            <w:pPr>
              <w:jc w:val="center"/>
              <w:rPr>
                <w:szCs w:val="15"/>
              </w:rPr>
            </w:pPr>
            <w:r>
              <w:rPr>
                <w:rFonts w:hint="eastAsia"/>
                <w:szCs w:val="15"/>
              </w:rPr>
              <w:t>台基岩性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dxa"/>
            <w:vMerge w:val="continue"/>
            <w:vAlign w:val="center"/>
          </w:tcPr>
          <w:p>
            <w:pPr>
              <w:jc w:val="center"/>
              <w:rPr>
                <w:szCs w:val="15"/>
              </w:rPr>
            </w:pPr>
          </w:p>
        </w:tc>
        <w:tc>
          <w:tcPr>
            <w:tcW w:w="1147" w:type="dxa"/>
            <w:vMerge w:val="continue"/>
            <w:vAlign w:val="center"/>
          </w:tcPr>
          <w:p>
            <w:pPr>
              <w:jc w:val="center"/>
              <w:rPr>
                <w:szCs w:val="15"/>
              </w:rPr>
            </w:pPr>
          </w:p>
        </w:tc>
        <w:tc>
          <w:tcPr>
            <w:tcW w:w="2126" w:type="dxa"/>
            <w:vMerge w:val="continue"/>
            <w:vAlign w:val="center"/>
          </w:tcPr>
          <w:p>
            <w:pPr>
              <w:jc w:val="center"/>
              <w:rPr>
                <w:szCs w:val="15"/>
              </w:rPr>
            </w:pPr>
          </w:p>
        </w:tc>
        <w:tc>
          <w:tcPr>
            <w:tcW w:w="1134" w:type="dxa"/>
            <w:vAlign w:val="center"/>
          </w:tcPr>
          <w:p>
            <w:pPr>
              <w:jc w:val="center"/>
              <w:rPr>
                <w:szCs w:val="15"/>
              </w:rPr>
            </w:pPr>
            <w:r>
              <w:rPr>
                <w:rFonts w:hint="eastAsia"/>
                <w:szCs w:val="15"/>
              </w:rPr>
              <w:t>经度（度）</w:t>
            </w:r>
          </w:p>
        </w:tc>
        <w:tc>
          <w:tcPr>
            <w:tcW w:w="1134" w:type="dxa"/>
            <w:vAlign w:val="center"/>
          </w:tcPr>
          <w:p>
            <w:pPr>
              <w:jc w:val="center"/>
              <w:rPr>
                <w:szCs w:val="15"/>
              </w:rPr>
            </w:pPr>
            <w:r>
              <w:rPr>
                <w:rFonts w:hint="eastAsia"/>
                <w:szCs w:val="15"/>
              </w:rPr>
              <w:t>纬度（度）</w:t>
            </w:r>
          </w:p>
        </w:tc>
        <w:tc>
          <w:tcPr>
            <w:tcW w:w="850" w:type="dxa"/>
            <w:vAlign w:val="center"/>
          </w:tcPr>
          <w:p>
            <w:pPr>
              <w:jc w:val="center"/>
              <w:rPr>
                <w:szCs w:val="15"/>
              </w:rPr>
            </w:pPr>
            <w:r>
              <w:rPr>
                <w:rFonts w:hint="eastAsia"/>
                <w:szCs w:val="15"/>
              </w:rPr>
              <w:t>高程（m）</w:t>
            </w:r>
          </w:p>
        </w:tc>
        <w:tc>
          <w:tcPr>
            <w:tcW w:w="1613" w:type="dxa"/>
            <w:vMerge w:val="continue"/>
            <w:vAlign w:val="center"/>
          </w:tcPr>
          <w:p>
            <w:pPr>
              <w:jc w:val="center"/>
              <w:rPr>
                <w:szCs w:val="15"/>
              </w:rPr>
            </w:pPr>
          </w:p>
        </w:tc>
        <w:tc>
          <w:tcPr>
            <w:tcW w:w="1069" w:type="dxa"/>
            <w:vMerge w:val="continue"/>
            <w:vAlign w:val="center"/>
          </w:tcPr>
          <w:p>
            <w:pPr>
              <w:jc w:val="center"/>
              <w:rPr>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408" w:type="dxa"/>
            <w:vAlign w:val="center"/>
          </w:tcPr>
          <w:p>
            <w:pPr>
              <w:spacing w:line="480" w:lineRule="auto"/>
              <w:jc w:val="center"/>
              <w:rPr>
                <w:color w:val="000000"/>
                <w:szCs w:val="15"/>
              </w:rPr>
            </w:pPr>
            <w:r>
              <w:rPr>
                <w:color w:val="000000"/>
                <w:szCs w:val="15"/>
              </w:rPr>
              <w:t>1</w:t>
            </w:r>
          </w:p>
        </w:tc>
        <w:tc>
          <w:tcPr>
            <w:tcW w:w="1147" w:type="dxa"/>
            <w:vAlign w:val="center"/>
          </w:tcPr>
          <w:p>
            <w:pPr>
              <w:widowControl/>
              <w:jc w:val="center"/>
              <w:rPr>
                <w:rFonts w:cs="宋体"/>
                <w:color w:val="000000"/>
                <w:kern w:val="0"/>
                <w:szCs w:val="15"/>
              </w:rPr>
            </w:pPr>
            <w:r>
              <w:rPr>
                <w:rFonts w:hint="eastAsia" w:cs="宋体"/>
                <w:color w:val="000000"/>
                <w:kern w:val="0"/>
                <w:szCs w:val="15"/>
              </w:rPr>
              <w:t>石槽子台(SCZ)</w:t>
            </w:r>
          </w:p>
        </w:tc>
        <w:tc>
          <w:tcPr>
            <w:tcW w:w="2126" w:type="dxa"/>
            <w:vAlign w:val="center"/>
          </w:tcPr>
          <w:p>
            <w:pPr>
              <w:spacing w:line="480" w:lineRule="auto"/>
              <w:jc w:val="center"/>
              <w:rPr>
                <w:color w:val="000000"/>
                <w:szCs w:val="15"/>
                <w:highlight w:val="yellow"/>
              </w:rPr>
            </w:pPr>
            <w:r>
              <w:rPr>
                <w:rFonts w:hint="eastAsia"/>
                <w:color w:val="000000"/>
                <w:szCs w:val="15"/>
              </w:rPr>
              <w:t>四川省攀枝花市仁和区务本乡大火山村</w:t>
            </w:r>
          </w:p>
        </w:tc>
        <w:tc>
          <w:tcPr>
            <w:tcW w:w="1134" w:type="dxa"/>
            <w:vAlign w:val="center"/>
          </w:tcPr>
          <w:p>
            <w:pPr>
              <w:jc w:val="center"/>
              <w:rPr>
                <w:color w:val="000000"/>
                <w:szCs w:val="15"/>
              </w:rPr>
            </w:pPr>
            <w:r>
              <w:rPr>
                <w:color w:val="000000"/>
                <w:szCs w:val="15"/>
              </w:rPr>
              <w:t>101.6720</w:t>
            </w:r>
          </w:p>
        </w:tc>
        <w:tc>
          <w:tcPr>
            <w:tcW w:w="1134" w:type="dxa"/>
            <w:vAlign w:val="center"/>
          </w:tcPr>
          <w:p>
            <w:pPr>
              <w:jc w:val="center"/>
              <w:rPr>
                <w:color w:val="000000"/>
                <w:szCs w:val="15"/>
              </w:rPr>
            </w:pPr>
            <w:r>
              <w:rPr>
                <w:color w:val="000000"/>
                <w:szCs w:val="15"/>
              </w:rPr>
              <w:t>26.6099</w:t>
            </w:r>
          </w:p>
        </w:tc>
        <w:tc>
          <w:tcPr>
            <w:tcW w:w="850" w:type="dxa"/>
            <w:vAlign w:val="center"/>
          </w:tcPr>
          <w:p>
            <w:pPr>
              <w:jc w:val="center"/>
              <w:rPr>
                <w:color w:val="000000"/>
                <w:szCs w:val="15"/>
              </w:rPr>
            </w:pPr>
            <w:r>
              <w:rPr>
                <w:color w:val="000000"/>
                <w:szCs w:val="15"/>
              </w:rPr>
              <w:t>1757</w:t>
            </w:r>
          </w:p>
        </w:tc>
        <w:tc>
          <w:tcPr>
            <w:tcW w:w="1613" w:type="dxa"/>
            <w:vAlign w:val="center"/>
          </w:tcPr>
          <w:p>
            <w:pPr>
              <w:spacing w:line="480" w:lineRule="auto"/>
              <w:jc w:val="center"/>
              <w:rPr>
                <w:color w:val="000000"/>
                <w:szCs w:val="15"/>
              </w:rPr>
            </w:pPr>
            <w:r>
              <w:rPr>
                <w:rFonts w:hint="eastAsia"/>
                <w:color w:val="000000"/>
                <w:szCs w:val="15"/>
              </w:rPr>
              <w:t>短周期测震台</w:t>
            </w:r>
          </w:p>
        </w:tc>
        <w:tc>
          <w:tcPr>
            <w:tcW w:w="1069" w:type="dxa"/>
            <w:vAlign w:val="center"/>
          </w:tcPr>
          <w:p>
            <w:pPr>
              <w:spacing w:line="480" w:lineRule="auto"/>
              <w:jc w:val="center"/>
              <w:rPr>
                <w:szCs w:val="15"/>
              </w:rPr>
            </w:pPr>
            <w:r>
              <w:rPr>
                <w:rFonts w:hint="eastAsia"/>
                <w:szCs w:val="15"/>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408" w:type="dxa"/>
            <w:vAlign w:val="center"/>
          </w:tcPr>
          <w:p>
            <w:pPr>
              <w:spacing w:line="480" w:lineRule="auto"/>
              <w:jc w:val="center"/>
              <w:rPr>
                <w:color w:val="000000"/>
                <w:szCs w:val="15"/>
              </w:rPr>
            </w:pPr>
            <w:r>
              <w:rPr>
                <w:color w:val="000000"/>
                <w:szCs w:val="15"/>
              </w:rPr>
              <w:t>2</w:t>
            </w:r>
          </w:p>
        </w:tc>
        <w:tc>
          <w:tcPr>
            <w:tcW w:w="1147" w:type="dxa"/>
            <w:vAlign w:val="center"/>
          </w:tcPr>
          <w:p>
            <w:pPr>
              <w:widowControl/>
              <w:jc w:val="center"/>
              <w:rPr>
                <w:rFonts w:cs="宋体"/>
                <w:color w:val="000000"/>
                <w:kern w:val="0"/>
                <w:szCs w:val="15"/>
              </w:rPr>
            </w:pPr>
            <w:r>
              <w:rPr>
                <w:rFonts w:hint="eastAsia" w:cs="宋体"/>
                <w:color w:val="000000"/>
                <w:kern w:val="0"/>
                <w:szCs w:val="15"/>
              </w:rPr>
              <w:t>布德镇台(BDZ)</w:t>
            </w:r>
          </w:p>
        </w:tc>
        <w:tc>
          <w:tcPr>
            <w:tcW w:w="2126" w:type="dxa"/>
            <w:vAlign w:val="center"/>
          </w:tcPr>
          <w:p>
            <w:pPr>
              <w:spacing w:line="480" w:lineRule="auto"/>
              <w:jc w:val="center"/>
              <w:rPr>
                <w:color w:val="000000"/>
                <w:szCs w:val="15"/>
                <w:highlight w:val="yellow"/>
              </w:rPr>
            </w:pPr>
            <w:r>
              <w:rPr>
                <w:rFonts w:hint="eastAsia"/>
                <w:color w:val="000000"/>
                <w:szCs w:val="15"/>
              </w:rPr>
              <w:t>四川省攀枝花市仁和区布德镇金龟塘村</w:t>
            </w:r>
          </w:p>
        </w:tc>
        <w:tc>
          <w:tcPr>
            <w:tcW w:w="1134" w:type="dxa"/>
            <w:vAlign w:val="center"/>
          </w:tcPr>
          <w:p>
            <w:pPr>
              <w:jc w:val="center"/>
              <w:rPr>
                <w:color w:val="000000"/>
                <w:szCs w:val="15"/>
              </w:rPr>
            </w:pPr>
            <w:r>
              <w:rPr>
                <w:color w:val="000000"/>
                <w:szCs w:val="15"/>
              </w:rPr>
              <w:t>101.5880</w:t>
            </w:r>
          </w:p>
        </w:tc>
        <w:tc>
          <w:tcPr>
            <w:tcW w:w="1134" w:type="dxa"/>
            <w:vAlign w:val="center"/>
          </w:tcPr>
          <w:p>
            <w:pPr>
              <w:jc w:val="center"/>
              <w:rPr>
                <w:color w:val="000000"/>
                <w:szCs w:val="15"/>
              </w:rPr>
            </w:pPr>
            <w:r>
              <w:rPr>
                <w:color w:val="000000"/>
                <w:szCs w:val="15"/>
              </w:rPr>
              <w:t>26.6510</w:t>
            </w:r>
          </w:p>
        </w:tc>
        <w:tc>
          <w:tcPr>
            <w:tcW w:w="850" w:type="dxa"/>
            <w:vAlign w:val="center"/>
          </w:tcPr>
          <w:p>
            <w:pPr>
              <w:jc w:val="center"/>
              <w:rPr>
                <w:color w:val="000000"/>
                <w:szCs w:val="15"/>
              </w:rPr>
            </w:pPr>
            <w:r>
              <w:rPr>
                <w:color w:val="000000"/>
                <w:szCs w:val="15"/>
              </w:rPr>
              <w:t>1235</w:t>
            </w:r>
          </w:p>
        </w:tc>
        <w:tc>
          <w:tcPr>
            <w:tcW w:w="1613" w:type="dxa"/>
            <w:vAlign w:val="center"/>
          </w:tcPr>
          <w:p>
            <w:pPr>
              <w:spacing w:line="480" w:lineRule="auto"/>
              <w:jc w:val="center"/>
              <w:rPr>
                <w:color w:val="000000"/>
                <w:szCs w:val="15"/>
              </w:rPr>
            </w:pPr>
            <w:r>
              <w:rPr>
                <w:rFonts w:hint="eastAsia"/>
                <w:szCs w:val="15"/>
              </w:rPr>
              <w:t>短周期测震兼强震台</w:t>
            </w:r>
          </w:p>
        </w:tc>
        <w:tc>
          <w:tcPr>
            <w:tcW w:w="1069" w:type="dxa"/>
            <w:vAlign w:val="center"/>
          </w:tcPr>
          <w:p>
            <w:pPr>
              <w:spacing w:line="480" w:lineRule="auto"/>
              <w:jc w:val="center"/>
              <w:rPr>
                <w:szCs w:val="15"/>
              </w:rPr>
            </w:pPr>
            <w:r>
              <w:rPr>
                <w:rFonts w:hint="eastAsia"/>
                <w:szCs w:val="15"/>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408" w:type="dxa"/>
            <w:vAlign w:val="center"/>
          </w:tcPr>
          <w:p>
            <w:pPr>
              <w:spacing w:line="480" w:lineRule="auto"/>
              <w:jc w:val="center"/>
              <w:rPr>
                <w:color w:val="000000"/>
                <w:szCs w:val="15"/>
              </w:rPr>
            </w:pPr>
            <w:r>
              <w:rPr>
                <w:color w:val="000000"/>
                <w:szCs w:val="15"/>
              </w:rPr>
              <w:t>3</w:t>
            </w:r>
          </w:p>
        </w:tc>
        <w:tc>
          <w:tcPr>
            <w:tcW w:w="1147" w:type="dxa"/>
            <w:vAlign w:val="center"/>
          </w:tcPr>
          <w:p>
            <w:pPr>
              <w:widowControl/>
              <w:jc w:val="center"/>
              <w:rPr>
                <w:rFonts w:cs="宋体"/>
                <w:color w:val="000000"/>
                <w:kern w:val="0"/>
                <w:szCs w:val="15"/>
              </w:rPr>
            </w:pPr>
            <w:r>
              <w:rPr>
                <w:rFonts w:hint="eastAsia" w:cs="宋体"/>
                <w:color w:val="000000"/>
                <w:kern w:val="0"/>
                <w:szCs w:val="15"/>
              </w:rPr>
              <w:t>大麦地台(DMD)</w:t>
            </w:r>
          </w:p>
        </w:tc>
        <w:tc>
          <w:tcPr>
            <w:tcW w:w="2126" w:type="dxa"/>
            <w:vAlign w:val="center"/>
          </w:tcPr>
          <w:p>
            <w:pPr>
              <w:spacing w:line="480" w:lineRule="auto"/>
              <w:jc w:val="center"/>
              <w:rPr>
                <w:color w:val="000000"/>
                <w:szCs w:val="15"/>
                <w:highlight w:val="yellow"/>
              </w:rPr>
            </w:pPr>
            <w:r>
              <w:rPr>
                <w:rFonts w:hint="eastAsia"/>
                <w:color w:val="000000"/>
                <w:szCs w:val="15"/>
              </w:rPr>
              <w:t>四川省攀枝花市西区格里坪镇大麦地村</w:t>
            </w:r>
          </w:p>
        </w:tc>
        <w:tc>
          <w:tcPr>
            <w:tcW w:w="1134" w:type="dxa"/>
            <w:vAlign w:val="center"/>
          </w:tcPr>
          <w:p>
            <w:pPr>
              <w:jc w:val="center"/>
              <w:rPr>
                <w:color w:val="000000"/>
                <w:szCs w:val="15"/>
              </w:rPr>
            </w:pPr>
            <w:r>
              <w:rPr>
                <w:color w:val="000000"/>
                <w:szCs w:val="15"/>
              </w:rPr>
              <w:t>101.4830</w:t>
            </w:r>
          </w:p>
        </w:tc>
        <w:tc>
          <w:tcPr>
            <w:tcW w:w="1134" w:type="dxa"/>
            <w:vAlign w:val="center"/>
          </w:tcPr>
          <w:p>
            <w:pPr>
              <w:jc w:val="center"/>
              <w:rPr>
                <w:color w:val="000000"/>
                <w:szCs w:val="15"/>
              </w:rPr>
            </w:pPr>
            <w:r>
              <w:rPr>
                <w:color w:val="000000"/>
                <w:szCs w:val="15"/>
              </w:rPr>
              <w:t>26.6513</w:t>
            </w:r>
          </w:p>
        </w:tc>
        <w:tc>
          <w:tcPr>
            <w:tcW w:w="850" w:type="dxa"/>
            <w:vAlign w:val="center"/>
          </w:tcPr>
          <w:p>
            <w:pPr>
              <w:jc w:val="center"/>
              <w:rPr>
                <w:color w:val="000000"/>
                <w:szCs w:val="15"/>
              </w:rPr>
            </w:pPr>
            <w:r>
              <w:rPr>
                <w:color w:val="000000"/>
                <w:szCs w:val="15"/>
              </w:rPr>
              <w:t>1887</w:t>
            </w:r>
          </w:p>
        </w:tc>
        <w:tc>
          <w:tcPr>
            <w:tcW w:w="1613" w:type="dxa"/>
            <w:vAlign w:val="center"/>
          </w:tcPr>
          <w:p>
            <w:pPr>
              <w:spacing w:line="480" w:lineRule="auto"/>
              <w:jc w:val="center"/>
              <w:rPr>
                <w:szCs w:val="15"/>
              </w:rPr>
            </w:pPr>
            <w:r>
              <w:rPr>
                <w:rFonts w:hint="eastAsia"/>
                <w:szCs w:val="15"/>
              </w:rPr>
              <w:t>短周期测震台</w:t>
            </w:r>
          </w:p>
        </w:tc>
        <w:tc>
          <w:tcPr>
            <w:tcW w:w="1069" w:type="dxa"/>
            <w:vAlign w:val="center"/>
          </w:tcPr>
          <w:p>
            <w:pPr>
              <w:spacing w:line="480" w:lineRule="auto"/>
              <w:jc w:val="center"/>
              <w:rPr>
                <w:szCs w:val="15"/>
              </w:rPr>
            </w:pPr>
            <w:r>
              <w:rPr>
                <w:szCs w:val="15"/>
              </w:rPr>
              <w:t>白云岩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408" w:type="dxa"/>
            <w:vAlign w:val="center"/>
          </w:tcPr>
          <w:p>
            <w:pPr>
              <w:spacing w:line="480" w:lineRule="auto"/>
              <w:jc w:val="center"/>
              <w:rPr>
                <w:color w:val="000000"/>
                <w:szCs w:val="15"/>
              </w:rPr>
            </w:pPr>
            <w:r>
              <w:rPr>
                <w:color w:val="000000"/>
                <w:szCs w:val="15"/>
              </w:rPr>
              <w:t>4</w:t>
            </w:r>
          </w:p>
        </w:tc>
        <w:tc>
          <w:tcPr>
            <w:tcW w:w="1147" w:type="dxa"/>
            <w:vAlign w:val="center"/>
          </w:tcPr>
          <w:p>
            <w:pPr>
              <w:widowControl/>
              <w:jc w:val="center"/>
              <w:rPr>
                <w:rFonts w:cs="宋体"/>
                <w:color w:val="000000"/>
                <w:kern w:val="0"/>
                <w:szCs w:val="15"/>
              </w:rPr>
            </w:pPr>
            <w:r>
              <w:rPr>
                <w:rFonts w:hint="eastAsia" w:cs="宋体"/>
                <w:color w:val="000000"/>
                <w:kern w:val="0"/>
                <w:szCs w:val="15"/>
              </w:rPr>
              <w:t>革新村台（GXC）</w:t>
            </w:r>
          </w:p>
        </w:tc>
        <w:tc>
          <w:tcPr>
            <w:tcW w:w="2126" w:type="dxa"/>
            <w:vAlign w:val="center"/>
          </w:tcPr>
          <w:p>
            <w:pPr>
              <w:spacing w:line="480" w:lineRule="auto"/>
              <w:jc w:val="center"/>
              <w:rPr>
                <w:color w:val="000000"/>
                <w:szCs w:val="15"/>
                <w:highlight w:val="yellow"/>
              </w:rPr>
            </w:pPr>
            <w:r>
              <w:rPr>
                <w:rFonts w:hint="eastAsia"/>
                <w:color w:val="000000"/>
                <w:szCs w:val="15"/>
              </w:rPr>
              <w:t>四川省攀枝花市仁和区太平乡革新村</w:t>
            </w:r>
          </w:p>
        </w:tc>
        <w:tc>
          <w:tcPr>
            <w:tcW w:w="1134" w:type="dxa"/>
            <w:vAlign w:val="center"/>
          </w:tcPr>
          <w:p>
            <w:pPr>
              <w:widowControl/>
              <w:jc w:val="center"/>
              <w:rPr>
                <w:rFonts w:cs="宋体"/>
                <w:color w:val="000000"/>
                <w:kern w:val="0"/>
                <w:szCs w:val="15"/>
              </w:rPr>
            </w:pPr>
            <w:r>
              <w:rPr>
                <w:rFonts w:hint="eastAsia" w:cs="宋体"/>
                <w:color w:val="000000"/>
                <w:kern w:val="0"/>
                <w:szCs w:val="15"/>
              </w:rPr>
              <w:t>101.</w:t>
            </w:r>
            <w:r>
              <w:rPr>
                <w:rFonts w:cs="宋体"/>
                <w:color w:val="000000"/>
                <w:kern w:val="0"/>
                <w:szCs w:val="15"/>
              </w:rPr>
              <w:t>6040</w:t>
            </w:r>
          </w:p>
        </w:tc>
        <w:tc>
          <w:tcPr>
            <w:tcW w:w="1134" w:type="dxa"/>
            <w:vAlign w:val="center"/>
          </w:tcPr>
          <w:p>
            <w:pPr>
              <w:widowControl/>
              <w:jc w:val="center"/>
              <w:rPr>
                <w:rFonts w:cs="宋体"/>
                <w:color w:val="000000"/>
                <w:kern w:val="0"/>
                <w:szCs w:val="15"/>
              </w:rPr>
            </w:pPr>
            <w:r>
              <w:rPr>
                <w:rFonts w:hint="eastAsia" w:cs="宋体"/>
                <w:color w:val="000000"/>
                <w:kern w:val="0"/>
                <w:szCs w:val="15"/>
              </w:rPr>
              <w:t>26.</w:t>
            </w:r>
            <w:r>
              <w:rPr>
                <w:rFonts w:cs="宋体"/>
                <w:color w:val="000000"/>
                <w:kern w:val="0"/>
                <w:szCs w:val="15"/>
              </w:rPr>
              <w:t>5216</w:t>
            </w:r>
          </w:p>
        </w:tc>
        <w:tc>
          <w:tcPr>
            <w:tcW w:w="850" w:type="dxa"/>
            <w:vAlign w:val="center"/>
          </w:tcPr>
          <w:p>
            <w:pPr>
              <w:widowControl/>
              <w:jc w:val="center"/>
              <w:rPr>
                <w:rFonts w:cs="宋体"/>
                <w:color w:val="000000"/>
                <w:kern w:val="0"/>
                <w:szCs w:val="15"/>
              </w:rPr>
            </w:pPr>
            <w:r>
              <w:rPr>
                <w:rFonts w:hint="eastAsia" w:cs="宋体"/>
                <w:color w:val="000000"/>
                <w:kern w:val="0"/>
                <w:szCs w:val="15"/>
              </w:rPr>
              <w:t>1</w:t>
            </w:r>
            <w:r>
              <w:rPr>
                <w:rFonts w:cs="宋体"/>
                <w:color w:val="000000"/>
                <w:kern w:val="0"/>
                <w:szCs w:val="15"/>
              </w:rPr>
              <w:t>538</w:t>
            </w:r>
          </w:p>
        </w:tc>
        <w:tc>
          <w:tcPr>
            <w:tcW w:w="1613" w:type="dxa"/>
            <w:vAlign w:val="center"/>
          </w:tcPr>
          <w:p>
            <w:pPr>
              <w:spacing w:line="480" w:lineRule="auto"/>
              <w:jc w:val="center"/>
              <w:rPr>
                <w:szCs w:val="15"/>
              </w:rPr>
            </w:pPr>
            <w:r>
              <w:rPr>
                <w:rFonts w:hint="eastAsia"/>
                <w:szCs w:val="15"/>
              </w:rPr>
              <w:t>短周期测震兼强震台</w:t>
            </w:r>
          </w:p>
        </w:tc>
        <w:tc>
          <w:tcPr>
            <w:tcW w:w="1069" w:type="dxa"/>
            <w:vAlign w:val="center"/>
          </w:tcPr>
          <w:p>
            <w:pPr>
              <w:spacing w:line="480" w:lineRule="auto"/>
              <w:jc w:val="center"/>
              <w:rPr>
                <w:szCs w:val="15"/>
              </w:rPr>
            </w:pPr>
            <w:r>
              <w:rPr>
                <w:szCs w:val="15"/>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408" w:type="dxa"/>
            <w:vAlign w:val="center"/>
          </w:tcPr>
          <w:p>
            <w:pPr>
              <w:spacing w:line="480" w:lineRule="auto"/>
              <w:jc w:val="center"/>
              <w:rPr>
                <w:color w:val="000000"/>
                <w:szCs w:val="15"/>
              </w:rPr>
            </w:pPr>
            <w:r>
              <w:rPr>
                <w:rFonts w:hint="eastAsia"/>
                <w:color w:val="000000"/>
                <w:szCs w:val="15"/>
              </w:rPr>
              <w:t>5</w:t>
            </w:r>
          </w:p>
        </w:tc>
        <w:tc>
          <w:tcPr>
            <w:tcW w:w="1147" w:type="dxa"/>
            <w:vAlign w:val="center"/>
          </w:tcPr>
          <w:p>
            <w:pPr>
              <w:widowControl/>
              <w:jc w:val="center"/>
              <w:rPr>
                <w:rFonts w:cs="宋体"/>
                <w:color w:val="000000"/>
                <w:kern w:val="0"/>
                <w:szCs w:val="15"/>
              </w:rPr>
            </w:pPr>
            <w:r>
              <w:rPr>
                <w:rFonts w:hint="eastAsia" w:cs="宋体"/>
                <w:color w:val="000000"/>
                <w:kern w:val="0"/>
                <w:szCs w:val="15"/>
              </w:rPr>
              <w:t>江边村台（JBC）</w:t>
            </w:r>
          </w:p>
        </w:tc>
        <w:tc>
          <w:tcPr>
            <w:tcW w:w="2126" w:type="dxa"/>
            <w:vAlign w:val="center"/>
          </w:tcPr>
          <w:p>
            <w:pPr>
              <w:spacing w:line="480" w:lineRule="auto"/>
              <w:jc w:val="center"/>
              <w:rPr>
                <w:color w:val="000000"/>
                <w:szCs w:val="15"/>
                <w:highlight w:val="yellow"/>
              </w:rPr>
            </w:pPr>
            <w:r>
              <w:rPr>
                <w:rFonts w:hint="eastAsia"/>
                <w:color w:val="000000"/>
                <w:szCs w:val="15"/>
              </w:rPr>
              <w:t>四川省攀枝花市仁和区太平乡江边村</w:t>
            </w:r>
          </w:p>
        </w:tc>
        <w:tc>
          <w:tcPr>
            <w:tcW w:w="1134" w:type="dxa"/>
            <w:vAlign w:val="center"/>
          </w:tcPr>
          <w:p>
            <w:pPr>
              <w:widowControl/>
              <w:jc w:val="center"/>
              <w:rPr>
                <w:rFonts w:cs="宋体"/>
                <w:color w:val="000000"/>
                <w:kern w:val="0"/>
                <w:szCs w:val="15"/>
              </w:rPr>
            </w:pPr>
            <w:r>
              <w:rPr>
                <w:rFonts w:hint="eastAsia" w:cs="宋体"/>
                <w:color w:val="000000"/>
                <w:kern w:val="0"/>
                <w:szCs w:val="15"/>
              </w:rPr>
              <w:t>101.5</w:t>
            </w:r>
            <w:r>
              <w:rPr>
                <w:rFonts w:cs="宋体"/>
                <w:color w:val="000000"/>
                <w:kern w:val="0"/>
                <w:szCs w:val="15"/>
              </w:rPr>
              <w:t>506</w:t>
            </w:r>
          </w:p>
        </w:tc>
        <w:tc>
          <w:tcPr>
            <w:tcW w:w="1134" w:type="dxa"/>
            <w:vAlign w:val="center"/>
          </w:tcPr>
          <w:p>
            <w:pPr>
              <w:widowControl/>
              <w:jc w:val="center"/>
              <w:rPr>
                <w:rFonts w:cs="宋体"/>
                <w:color w:val="000000"/>
                <w:kern w:val="0"/>
                <w:szCs w:val="15"/>
              </w:rPr>
            </w:pPr>
            <w:r>
              <w:rPr>
                <w:rFonts w:hint="eastAsia" w:cs="宋体"/>
                <w:color w:val="000000"/>
                <w:kern w:val="0"/>
                <w:szCs w:val="15"/>
              </w:rPr>
              <w:t>26.5</w:t>
            </w:r>
            <w:r>
              <w:rPr>
                <w:rFonts w:cs="宋体"/>
                <w:color w:val="000000"/>
                <w:kern w:val="0"/>
                <w:szCs w:val="15"/>
              </w:rPr>
              <w:t>210</w:t>
            </w:r>
          </w:p>
        </w:tc>
        <w:tc>
          <w:tcPr>
            <w:tcW w:w="850" w:type="dxa"/>
            <w:vAlign w:val="center"/>
          </w:tcPr>
          <w:p>
            <w:pPr>
              <w:widowControl/>
              <w:jc w:val="center"/>
              <w:rPr>
                <w:rFonts w:cs="宋体"/>
                <w:color w:val="000000"/>
                <w:kern w:val="0"/>
                <w:szCs w:val="15"/>
              </w:rPr>
            </w:pPr>
            <w:r>
              <w:rPr>
                <w:rFonts w:hint="eastAsia" w:cs="宋体"/>
                <w:color w:val="000000"/>
                <w:kern w:val="0"/>
                <w:szCs w:val="15"/>
              </w:rPr>
              <w:t>1</w:t>
            </w:r>
            <w:r>
              <w:rPr>
                <w:rFonts w:cs="宋体"/>
                <w:color w:val="000000"/>
                <w:kern w:val="0"/>
                <w:szCs w:val="15"/>
              </w:rPr>
              <w:t>322</w:t>
            </w:r>
          </w:p>
        </w:tc>
        <w:tc>
          <w:tcPr>
            <w:tcW w:w="1613" w:type="dxa"/>
            <w:vAlign w:val="center"/>
          </w:tcPr>
          <w:p>
            <w:pPr>
              <w:spacing w:line="480" w:lineRule="auto"/>
              <w:jc w:val="center"/>
              <w:rPr>
                <w:szCs w:val="15"/>
              </w:rPr>
            </w:pPr>
            <w:r>
              <w:rPr>
                <w:rFonts w:hint="eastAsia"/>
                <w:szCs w:val="15"/>
              </w:rPr>
              <w:t>短周期测震台</w:t>
            </w:r>
          </w:p>
        </w:tc>
        <w:tc>
          <w:tcPr>
            <w:tcW w:w="1069" w:type="dxa"/>
            <w:vAlign w:val="center"/>
          </w:tcPr>
          <w:p>
            <w:pPr>
              <w:spacing w:line="480" w:lineRule="auto"/>
              <w:jc w:val="center"/>
              <w:rPr>
                <w:szCs w:val="15"/>
              </w:rPr>
            </w:pPr>
            <w:r>
              <w:rPr>
                <w:szCs w:val="15"/>
              </w:rPr>
              <w:t>砂岩</w:t>
            </w:r>
          </w:p>
        </w:tc>
      </w:tr>
    </w:tbl>
    <w:p>
      <w:pPr>
        <w:widowControl/>
        <w:adjustRightInd w:val="0"/>
        <w:snapToGrid w:val="0"/>
        <w:spacing w:line="360" w:lineRule="auto"/>
        <w:ind w:firstLine="420" w:firstLineChars="200"/>
        <w:jc w:val="center"/>
        <w:rPr>
          <w:sz w:val="28"/>
        </w:rPr>
      </w:pPr>
      <w:r>
        <w:pict>
          <v:shape id="_x0000_i1027" o:spt="75" type="#_x0000_t75" style="height:220.35pt;width:324pt;" filled="f" o:preferrelative="t" stroked="f" coordsize="21600,21600">
            <v:path/>
            <v:fill on="f" focussize="0,0"/>
            <v:stroke on="f" joinstyle="miter"/>
            <v:imagedata r:id="rId7"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图3</w:t>
      </w:r>
      <w:r>
        <w:rPr>
          <w:rFonts w:ascii="宋体" w:hAnsi="宋体" w:eastAsia="宋体"/>
          <w:b/>
          <w:bCs/>
          <w:sz w:val="24"/>
          <w:szCs w:val="24"/>
        </w:rPr>
        <w:t xml:space="preserve">.2 </w:t>
      </w:r>
      <w:r>
        <w:rPr>
          <w:rFonts w:hint="eastAsia" w:ascii="宋体" w:hAnsi="宋体" w:eastAsia="宋体"/>
          <w:b/>
          <w:bCs/>
          <w:sz w:val="24"/>
          <w:szCs w:val="24"/>
        </w:rPr>
        <w:t>金沙地震台网台站位置</w:t>
      </w: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3.3</w:t>
      </w:r>
      <w:r>
        <w:rPr>
          <w:rFonts w:hint="eastAsia" w:ascii="Times New Roman" w:hAnsi="Times New Roman" w:eastAsia="宋体"/>
          <w:kern w:val="2"/>
          <w:sz w:val="24"/>
          <w:szCs w:val="24"/>
          <w:lang w:eastAsia="zh-CN"/>
        </w:rPr>
        <w:t>台站设备配置</w:t>
      </w:r>
    </w:p>
    <w:p>
      <w:pPr>
        <w:widowControl/>
        <w:adjustRightInd w:val="0"/>
        <w:snapToGrid w:val="0"/>
        <w:spacing w:line="360" w:lineRule="auto"/>
        <w:ind w:firstLine="480" w:firstLineChars="200"/>
        <w:rPr>
          <w:sz w:val="24"/>
          <w:szCs w:val="24"/>
        </w:rPr>
      </w:pPr>
      <w:r>
        <w:rPr>
          <w:rFonts w:hint="eastAsia"/>
          <w:sz w:val="24"/>
          <w:szCs w:val="24"/>
        </w:rPr>
        <w:t>金沙地震台网系统由短周期微震监测台站、短周期微震（含强震动）监测台站共两种类型的台站组成。</w:t>
      </w:r>
    </w:p>
    <w:p>
      <w:pPr>
        <w:pStyle w:val="24"/>
        <w:widowControl/>
        <w:numPr>
          <w:ilvl w:val="0"/>
          <w:numId w:val="8"/>
        </w:numPr>
        <w:adjustRightInd w:val="0"/>
        <w:snapToGrid w:val="0"/>
        <w:spacing w:line="360" w:lineRule="auto"/>
        <w:ind w:left="567" w:hanging="567" w:firstLineChars="0"/>
        <w:rPr>
          <w:sz w:val="24"/>
          <w:szCs w:val="24"/>
        </w:rPr>
      </w:pPr>
      <w:r>
        <w:rPr>
          <w:rFonts w:hint="eastAsia"/>
          <w:sz w:val="24"/>
          <w:szCs w:val="24"/>
        </w:rPr>
        <w:t>短周期微震监测台站</w:t>
      </w:r>
    </w:p>
    <w:p>
      <w:pPr>
        <w:widowControl/>
        <w:adjustRightInd w:val="0"/>
        <w:snapToGrid w:val="0"/>
        <w:spacing w:line="360" w:lineRule="auto"/>
        <w:ind w:firstLine="480" w:firstLineChars="200"/>
        <w:rPr>
          <w:sz w:val="24"/>
          <w:szCs w:val="24"/>
        </w:rPr>
      </w:pPr>
      <w:r>
        <w:rPr>
          <w:rFonts w:hint="eastAsia"/>
          <w:sz w:val="24"/>
          <w:szCs w:val="24"/>
        </w:rPr>
        <w:t>微震监测台站有</w:t>
      </w:r>
      <w:r>
        <w:rPr>
          <w:sz w:val="24"/>
          <w:szCs w:val="24"/>
        </w:rPr>
        <w:t>3个，分别是石槽子台、大麦地台、江边村台。台站主要设备包括：短周期地震计、3通道地震数据采集器、4G路由器、太阳能电池板、蓄电池等。具体配置如表3-2</w:t>
      </w:r>
      <w:r>
        <w:rPr>
          <w:rFonts w:hint="eastAsia"/>
          <w:sz w:val="24"/>
          <w:szCs w:val="24"/>
        </w:rPr>
        <w:t>所示。</w:t>
      </w:r>
    </w:p>
    <w:p>
      <w:pPr>
        <w:pStyle w:val="12"/>
        <w:spacing w:line="360" w:lineRule="auto"/>
        <w:jc w:val="center"/>
        <w:rPr>
          <w:rFonts w:hAnsi="宋体" w:cs="Times New Roman"/>
          <w:color w:val="00B0F0"/>
          <w:sz w:val="28"/>
        </w:rPr>
      </w:pPr>
      <w:r>
        <w:rPr>
          <w:rFonts w:hAnsi="宋体" w:cs="Times New Roman"/>
          <w:color w:val="00B0F0"/>
          <w:sz w:val="28"/>
        </w:rPr>
        <w:pict>
          <v:shape id="_x0000_i1028" o:spt="75" type="#_x0000_t75" style="height:157.65pt;width:380.75pt;" filled="f" o:preferrelative="t" stroked="f" coordsize="21600,21600">
            <v:path/>
            <v:fill on="f" focussize="0,0"/>
            <v:stroke on="f" joinstyle="miter"/>
            <v:imagedata r:id="rId8"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ascii="宋体" w:hAnsi="宋体" w:eastAsia="宋体"/>
          <w:b/>
          <w:bCs/>
          <w:sz w:val="24"/>
          <w:szCs w:val="24"/>
        </w:rPr>
        <w:t>图3.3</w:t>
      </w:r>
      <w:r>
        <w:rPr>
          <w:rFonts w:hint="eastAsia" w:ascii="宋体" w:hAnsi="宋体" w:eastAsia="宋体"/>
          <w:b/>
          <w:bCs/>
          <w:sz w:val="24"/>
          <w:szCs w:val="24"/>
        </w:rPr>
        <w:t xml:space="preserve"> 短周期微震监测台站</w:t>
      </w:r>
    </w:p>
    <w:p>
      <w:pPr>
        <w:pStyle w:val="2"/>
        <w:jc w:val="center"/>
        <w:rPr>
          <w:lang w:eastAsia="zh-CN"/>
        </w:rPr>
      </w:pPr>
      <w:r>
        <w:rPr>
          <w:rFonts w:hint="eastAsia"/>
          <w:b/>
          <w:bCs/>
          <w:lang w:eastAsia="zh-CN"/>
        </w:rPr>
        <w:t xml:space="preserve">表3,2 </w:t>
      </w:r>
      <w:r>
        <w:rPr>
          <w:lang w:eastAsia="zh-CN"/>
        </w:rPr>
        <w:t>石槽子台、大麦地台、江边村台</w:t>
      </w:r>
      <w:r>
        <w:rPr>
          <w:rFonts w:hint="eastAsia"/>
          <w:lang w:eastAsia="zh-CN"/>
        </w:rPr>
        <w:t>站主要</w:t>
      </w:r>
      <w:r>
        <w:rPr>
          <w:lang w:eastAsia="zh-CN"/>
        </w:rPr>
        <w:t>配置表</w:t>
      </w:r>
      <w:r>
        <w:rPr>
          <w:rFonts w:hint="eastAsia"/>
          <w:b/>
          <w:bCs/>
          <w:lang w:eastAsia="zh-CN"/>
        </w:rPr>
        <w:t xml:space="preserve">      </w:t>
      </w:r>
    </w:p>
    <w:tbl>
      <w:tblPr>
        <w:tblStyle w:val="21"/>
        <w:tblW w:w="8433" w:type="dxa"/>
        <w:jc w:val="center"/>
        <w:tblLayout w:type="fixed"/>
        <w:tblCellMar>
          <w:top w:w="0" w:type="dxa"/>
          <w:left w:w="108" w:type="dxa"/>
          <w:bottom w:w="0" w:type="dxa"/>
          <w:right w:w="108" w:type="dxa"/>
        </w:tblCellMar>
      </w:tblPr>
      <w:tblGrid>
        <w:gridCol w:w="818"/>
        <w:gridCol w:w="2286"/>
        <w:gridCol w:w="818"/>
        <w:gridCol w:w="818"/>
        <w:gridCol w:w="3693"/>
      </w:tblGrid>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Cs w:val="21"/>
              </w:rPr>
              <w:t>序号</w:t>
            </w:r>
          </w:p>
        </w:tc>
        <w:tc>
          <w:tcPr>
            <w:tcW w:w="2286"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项目名称</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单位</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数量</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型号、规格、材质及主要技术指标</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color w:val="000000"/>
                <w:szCs w:val="21"/>
              </w:rPr>
              <w:t>(1)</w:t>
            </w:r>
          </w:p>
        </w:tc>
        <w:tc>
          <w:tcPr>
            <w:tcW w:w="2286"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短周期地震计</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动态范围≥120dB</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(2)</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地震数据采集器</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3通道，24位、GPS或北斗自动授时、100～500采样、数字滤波等</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(3)</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太阳能充电控制器</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电压12V，最大太阳能充电电流60A，最大负载电流30A</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(4)</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蓄电池</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只</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3</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12v200Ah免维电池</w:t>
            </w: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000000" w:sz="8" w:space="0"/>
              <w:bottom w:val="single" w:color="000000" w:sz="8" w:space="0"/>
              <w:right w:val="nil"/>
            </w:tcBorders>
            <w:vAlign w:val="center"/>
          </w:tcPr>
          <w:p>
            <w:pPr>
              <w:widowControl/>
              <w:jc w:val="center"/>
              <w:rPr>
                <w:color w:val="000000"/>
                <w:szCs w:val="21"/>
              </w:rPr>
            </w:pPr>
            <w:r>
              <w:rPr>
                <w:color w:val="000000"/>
                <w:szCs w:val="21"/>
              </w:rPr>
              <w:t>(5)</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太阳能电池板</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W</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480</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每个台站480W ,额定电压17.5V</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(6)</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电池板连接线</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套</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2</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auto" w:sz="4" w:space="0"/>
              <w:right w:val="nil"/>
            </w:tcBorders>
            <w:vAlign w:val="center"/>
          </w:tcPr>
          <w:p>
            <w:pPr>
              <w:widowControl/>
              <w:jc w:val="center"/>
              <w:rPr>
                <w:color w:val="000000"/>
                <w:szCs w:val="21"/>
              </w:rPr>
            </w:pPr>
            <w:r>
              <w:rPr>
                <w:color w:val="000000"/>
                <w:szCs w:val="21"/>
              </w:rPr>
              <w:t>(7)</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太阳电池板支架</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套</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2</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镀锌</w:t>
            </w: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auto" w:sz="4" w:space="0"/>
              <w:bottom w:val="single" w:color="auto" w:sz="4" w:space="0"/>
              <w:right w:val="nil"/>
            </w:tcBorders>
            <w:vAlign w:val="center"/>
          </w:tcPr>
          <w:p>
            <w:pPr>
              <w:widowControl/>
              <w:jc w:val="center"/>
              <w:rPr>
                <w:color w:val="000000"/>
                <w:szCs w:val="21"/>
              </w:rPr>
            </w:pPr>
            <w:r>
              <w:rPr>
                <w:color w:val="000000"/>
                <w:szCs w:val="21"/>
              </w:rPr>
              <w:t>(8)</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GPS/北斗天线</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付</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000000" w:sz="8" w:space="0"/>
              <w:bottom w:val="single" w:color="000000" w:sz="8" w:space="0"/>
              <w:right w:val="nil"/>
            </w:tcBorders>
            <w:vAlign w:val="center"/>
          </w:tcPr>
          <w:p>
            <w:pPr>
              <w:widowControl/>
              <w:jc w:val="center"/>
              <w:rPr>
                <w:color w:val="000000"/>
                <w:szCs w:val="21"/>
              </w:rPr>
            </w:pPr>
            <w:r>
              <w:rPr>
                <w:color w:val="000000"/>
                <w:szCs w:val="21"/>
              </w:rPr>
              <w:t>(9)</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GPS/北斗天线支架</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(10)</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铝合金梯</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步</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H=5m</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(11)</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壁挂式配电集成机柜</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套</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能装配数据采集器、太阳能充电控制器、路由器及相关线缆</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(12)</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全频无线路由器</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兼容式3G\4G</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(13)</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传感器防护罩</w:t>
            </w:r>
          </w:p>
        </w:tc>
        <w:tc>
          <w:tcPr>
            <w:tcW w:w="818" w:type="dxa"/>
            <w:tcBorders>
              <w:top w:val="nil"/>
              <w:left w:val="nil"/>
              <w:bottom w:val="single" w:color="000000" w:sz="4" w:space="0"/>
              <w:right w:val="single" w:color="000000" w:sz="4" w:space="0"/>
            </w:tcBorders>
            <w:vAlign w:val="center"/>
          </w:tcPr>
          <w:p>
            <w:pPr>
              <w:widowControl/>
              <w:jc w:val="center"/>
              <w:rPr>
                <w:color w:val="000000"/>
                <w:szCs w:val="21"/>
              </w:rPr>
            </w:pPr>
            <w:r>
              <w:rPr>
                <w:rFonts w:hint="eastAsia"/>
                <w:color w:val="000000"/>
                <w:sz w:val="20"/>
                <w:szCs w:val="20"/>
              </w:rPr>
              <w:t>个</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用有机玻璃或不锈钢材料制作</w:t>
            </w:r>
          </w:p>
        </w:tc>
      </w:tr>
    </w:tbl>
    <w:p>
      <w:pPr>
        <w:pStyle w:val="2"/>
        <w:widowControl/>
        <w:adjustRightInd w:val="0"/>
        <w:snapToGrid w:val="0"/>
        <w:spacing w:line="360" w:lineRule="auto"/>
        <w:ind w:firstLine="560" w:firstLineChars="200"/>
        <w:jc w:val="center"/>
        <w:rPr>
          <w:sz w:val="28"/>
          <w:lang w:eastAsia="zh-CN"/>
        </w:rPr>
      </w:pPr>
    </w:p>
    <w:p>
      <w:pPr>
        <w:pStyle w:val="24"/>
        <w:widowControl/>
        <w:numPr>
          <w:ilvl w:val="0"/>
          <w:numId w:val="8"/>
        </w:numPr>
        <w:adjustRightInd w:val="0"/>
        <w:snapToGrid w:val="0"/>
        <w:spacing w:line="360" w:lineRule="auto"/>
        <w:ind w:left="567" w:hanging="567" w:firstLineChars="0"/>
        <w:rPr>
          <w:sz w:val="28"/>
        </w:rPr>
      </w:pPr>
      <w:r>
        <w:rPr>
          <w:rFonts w:hint="eastAsia"/>
          <w:sz w:val="28"/>
        </w:rPr>
        <w:t>短周期微震（含强震动）监测台站</w:t>
      </w:r>
    </w:p>
    <w:p>
      <w:pPr>
        <w:widowControl/>
        <w:adjustRightInd w:val="0"/>
        <w:snapToGrid w:val="0"/>
        <w:spacing w:line="360" w:lineRule="auto"/>
        <w:ind w:firstLine="560" w:firstLineChars="200"/>
        <w:rPr>
          <w:sz w:val="28"/>
        </w:rPr>
      </w:pPr>
      <w:r>
        <w:rPr>
          <w:rFonts w:hint="eastAsia"/>
          <w:sz w:val="28"/>
        </w:rPr>
        <w:t>短周期微震（含强震动）监测台站有2个，分别是布德镇台、革新村台。台站主要设备包括：短周期地震计、加速度地震计、6通道数据采集器、4G路由器、太阳能电池板、蓄电池等。具体配置如表3-</w:t>
      </w:r>
      <w:r>
        <w:rPr>
          <w:sz w:val="28"/>
        </w:rPr>
        <w:t>3</w:t>
      </w:r>
      <w:r>
        <w:rPr>
          <w:rFonts w:hint="eastAsia"/>
          <w:sz w:val="28"/>
        </w:rPr>
        <w:t>所示。</w:t>
      </w:r>
    </w:p>
    <w:p>
      <w:pPr>
        <w:widowControl/>
        <w:adjustRightInd w:val="0"/>
        <w:snapToGrid w:val="0"/>
        <w:spacing w:line="360" w:lineRule="auto"/>
        <w:rPr>
          <w:sz w:val="28"/>
        </w:rPr>
      </w:pPr>
      <w:r>
        <w:rPr>
          <w:rFonts w:hAnsi="宋体" w:cs="Times New Roman"/>
          <w:color w:val="00B0F0"/>
          <w:sz w:val="28"/>
        </w:rPr>
        <w:pict>
          <v:shape id="_x0000_i1029" o:spt="75" type="#_x0000_t75" style="height:164.2pt;width:396.55pt;" filled="f" o:preferrelative="t" stroked="f" coordsize="21600,21600">
            <v:path/>
            <v:fill on="f" focussize="0,0"/>
            <v:stroke on="f" joinstyle="miter"/>
            <v:imagedata r:id="rId9"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图3</w:t>
      </w:r>
      <w:r>
        <w:rPr>
          <w:rFonts w:ascii="宋体" w:hAnsi="宋体" w:eastAsia="宋体"/>
          <w:b/>
          <w:bCs/>
          <w:sz w:val="24"/>
          <w:szCs w:val="24"/>
        </w:rPr>
        <w:t xml:space="preserve">.4 </w:t>
      </w:r>
      <w:r>
        <w:rPr>
          <w:rFonts w:hint="eastAsia" w:ascii="宋体" w:hAnsi="宋体" w:eastAsia="宋体"/>
          <w:b/>
          <w:bCs/>
          <w:sz w:val="24"/>
          <w:szCs w:val="24"/>
        </w:rPr>
        <w:t>含强震动和短周期监测的地震台站监测台站</w:t>
      </w:r>
    </w:p>
    <w:p>
      <w:pPr>
        <w:adjustRightInd w:val="0"/>
        <w:snapToGrid w:val="0"/>
        <w:spacing w:line="360" w:lineRule="auto"/>
        <w:jc w:val="center"/>
        <w:rPr>
          <w:rFonts w:ascii="宋体" w:hAnsi="宋体" w:eastAsia="宋体"/>
          <w:b/>
          <w:bCs/>
          <w:sz w:val="24"/>
          <w:szCs w:val="24"/>
        </w:rPr>
      </w:pPr>
      <w:r>
        <w:rPr>
          <w:sz w:val="28"/>
        </w:rPr>
        <w:tab/>
      </w:r>
      <w:r>
        <w:rPr>
          <w:rFonts w:hint="eastAsia" w:ascii="宋体" w:hAnsi="宋体" w:eastAsia="宋体"/>
          <w:b/>
          <w:bCs/>
          <w:sz w:val="24"/>
          <w:szCs w:val="24"/>
        </w:rPr>
        <w:t>表3</w:t>
      </w:r>
      <w:r>
        <w:rPr>
          <w:rFonts w:ascii="宋体" w:hAnsi="宋体" w:eastAsia="宋体"/>
          <w:b/>
          <w:bCs/>
          <w:sz w:val="24"/>
          <w:szCs w:val="24"/>
        </w:rPr>
        <w:t xml:space="preserve">.3 </w:t>
      </w:r>
      <w:r>
        <w:rPr>
          <w:rFonts w:hint="eastAsia" w:ascii="宋体" w:hAnsi="宋体" w:eastAsia="宋体"/>
          <w:b/>
          <w:bCs/>
          <w:sz w:val="24"/>
          <w:szCs w:val="24"/>
        </w:rPr>
        <w:t>布德、革新村测震台主要设备清单</w:t>
      </w:r>
    </w:p>
    <w:tbl>
      <w:tblPr>
        <w:tblStyle w:val="21"/>
        <w:tblW w:w="8433" w:type="dxa"/>
        <w:jc w:val="center"/>
        <w:tblLayout w:type="fixed"/>
        <w:tblCellMar>
          <w:top w:w="0" w:type="dxa"/>
          <w:left w:w="108" w:type="dxa"/>
          <w:bottom w:w="0" w:type="dxa"/>
          <w:right w:w="108" w:type="dxa"/>
        </w:tblCellMar>
      </w:tblPr>
      <w:tblGrid>
        <w:gridCol w:w="818"/>
        <w:gridCol w:w="2286"/>
        <w:gridCol w:w="818"/>
        <w:gridCol w:w="818"/>
        <w:gridCol w:w="3693"/>
      </w:tblGrid>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Cs w:val="21"/>
              </w:rPr>
              <w:t>序号</w:t>
            </w:r>
          </w:p>
        </w:tc>
        <w:tc>
          <w:tcPr>
            <w:tcW w:w="2286"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项目名称</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单位</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数量</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Cs w:val="21"/>
              </w:rPr>
              <w:t>型号、规格、材质及主要技术指标</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color w:val="000000"/>
                <w:szCs w:val="21"/>
              </w:rPr>
              <w:t>(1)</w:t>
            </w:r>
          </w:p>
        </w:tc>
        <w:tc>
          <w:tcPr>
            <w:tcW w:w="2286"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短周期地震计</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动态范围≥120dB</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(2)</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加速度强震仪</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(3)</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地震数据采集器</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3通道，24位、GPS或北斗自动授时、100～500采样、数字滤波等</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(4)</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地震数据采集器</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6通道，24位、GPS或北斗自动授时、100～500采样、数字滤波等</w:t>
            </w: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000000" w:sz="8" w:space="0"/>
              <w:bottom w:val="single" w:color="000000" w:sz="8" w:space="0"/>
              <w:right w:val="nil"/>
            </w:tcBorders>
            <w:vAlign w:val="center"/>
          </w:tcPr>
          <w:p>
            <w:pPr>
              <w:widowControl/>
              <w:jc w:val="center"/>
              <w:rPr>
                <w:color w:val="000000"/>
                <w:szCs w:val="21"/>
              </w:rPr>
            </w:pPr>
            <w:r>
              <w:rPr>
                <w:color w:val="000000"/>
                <w:szCs w:val="21"/>
              </w:rPr>
              <w:t>(5)</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太阳能充电控制器</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电压12V，最大太阳能充电电流60A，最大负载电流30A</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(6)</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蓄电池</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只</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3</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12v200Ah免维电池</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auto" w:sz="4" w:space="0"/>
              <w:right w:val="nil"/>
            </w:tcBorders>
            <w:vAlign w:val="center"/>
          </w:tcPr>
          <w:p>
            <w:pPr>
              <w:widowControl/>
              <w:jc w:val="center"/>
              <w:rPr>
                <w:color w:val="000000"/>
                <w:szCs w:val="21"/>
              </w:rPr>
            </w:pPr>
            <w:r>
              <w:rPr>
                <w:color w:val="000000"/>
                <w:szCs w:val="21"/>
              </w:rPr>
              <w:t>(7)</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太阳能电池板</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W</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480</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每个台站480W ,额定电压17.5V</w:t>
            </w: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auto" w:sz="4" w:space="0"/>
              <w:bottom w:val="single" w:color="auto" w:sz="4" w:space="0"/>
              <w:right w:val="nil"/>
            </w:tcBorders>
            <w:vAlign w:val="center"/>
          </w:tcPr>
          <w:p>
            <w:pPr>
              <w:widowControl/>
              <w:jc w:val="center"/>
              <w:rPr>
                <w:color w:val="000000"/>
                <w:szCs w:val="21"/>
              </w:rPr>
            </w:pPr>
            <w:r>
              <w:rPr>
                <w:color w:val="000000"/>
                <w:szCs w:val="21"/>
              </w:rPr>
              <w:t>(8)</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电池板连接线</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套</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2</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single" w:color="auto" w:sz="4" w:space="0"/>
              <w:left w:val="single" w:color="000000" w:sz="8" w:space="0"/>
              <w:bottom w:val="single" w:color="000000" w:sz="8" w:space="0"/>
              <w:right w:val="nil"/>
            </w:tcBorders>
            <w:vAlign w:val="center"/>
          </w:tcPr>
          <w:p>
            <w:pPr>
              <w:widowControl/>
              <w:jc w:val="center"/>
              <w:rPr>
                <w:color w:val="000000"/>
                <w:szCs w:val="21"/>
              </w:rPr>
            </w:pPr>
            <w:r>
              <w:rPr>
                <w:color w:val="000000"/>
                <w:szCs w:val="21"/>
              </w:rPr>
              <w:t>(9)</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太阳电池板支架</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套</w:t>
            </w:r>
          </w:p>
        </w:tc>
        <w:tc>
          <w:tcPr>
            <w:tcW w:w="818"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color w:val="000000"/>
                <w:sz w:val="20"/>
                <w:szCs w:val="20"/>
              </w:rPr>
              <w:t>2</w:t>
            </w:r>
          </w:p>
        </w:tc>
        <w:tc>
          <w:tcPr>
            <w:tcW w:w="3693" w:type="dxa"/>
            <w:tcBorders>
              <w:top w:val="single" w:color="auto" w:sz="4" w:space="0"/>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镀锌</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(10)</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GPS/北斗天线</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付</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(11)</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GPS/北斗天线支架</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(12)</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铝合金梯</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步</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H=5m</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(13)</w:t>
            </w:r>
          </w:p>
        </w:tc>
        <w:tc>
          <w:tcPr>
            <w:tcW w:w="2286" w:type="dxa"/>
            <w:tcBorders>
              <w:top w:val="nil"/>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壁挂式配电集成机柜</w:t>
            </w:r>
          </w:p>
        </w:tc>
        <w:tc>
          <w:tcPr>
            <w:tcW w:w="818" w:type="dxa"/>
            <w:tcBorders>
              <w:top w:val="nil"/>
              <w:left w:val="nil"/>
              <w:bottom w:val="single" w:color="000000" w:sz="4" w:space="0"/>
              <w:right w:val="single" w:color="000000" w:sz="4" w:space="0"/>
            </w:tcBorders>
            <w:vAlign w:val="center"/>
          </w:tcPr>
          <w:p>
            <w:pPr>
              <w:widowControl/>
              <w:jc w:val="center"/>
              <w:rPr>
                <w:color w:val="000000"/>
                <w:szCs w:val="21"/>
              </w:rPr>
            </w:pPr>
            <w:r>
              <w:rPr>
                <w:rFonts w:hint="eastAsia"/>
                <w:color w:val="000000"/>
                <w:sz w:val="20"/>
                <w:szCs w:val="20"/>
              </w:rPr>
              <w:t>套</w:t>
            </w:r>
          </w:p>
        </w:tc>
        <w:tc>
          <w:tcPr>
            <w:tcW w:w="818" w:type="dxa"/>
            <w:tcBorders>
              <w:top w:val="nil"/>
              <w:left w:val="nil"/>
              <w:bottom w:val="single" w:color="auto" w:sz="4" w:space="0"/>
              <w:right w:val="single" w:color="auto"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能装配数据采集器、太阳能充电控制器、路由器及相关线缆</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(14)</w:t>
            </w:r>
          </w:p>
        </w:tc>
        <w:tc>
          <w:tcPr>
            <w:tcW w:w="2286" w:type="dxa"/>
            <w:tcBorders>
              <w:top w:val="nil"/>
              <w:left w:val="single" w:color="000000" w:sz="4" w:space="0"/>
              <w:bottom w:val="single" w:color="auto" w:sz="4" w:space="0"/>
              <w:right w:val="single" w:color="000000" w:sz="4" w:space="0"/>
            </w:tcBorders>
            <w:vAlign w:val="center"/>
          </w:tcPr>
          <w:p>
            <w:pPr>
              <w:widowControl/>
              <w:jc w:val="center"/>
              <w:rPr>
                <w:color w:val="000000"/>
                <w:szCs w:val="21"/>
              </w:rPr>
            </w:pPr>
            <w:r>
              <w:rPr>
                <w:rFonts w:hint="eastAsia"/>
                <w:color w:val="000000"/>
                <w:sz w:val="20"/>
                <w:szCs w:val="20"/>
              </w:rPr>
              <w:t>全频无线路由器</w:t>
            </w:r>
          </w:p>
        </w:tc>
        <w:tc>
          <w:tcPr>
            <w:tcW w:w="818" w:type="dxa"/>
            <w:tcBorders>
              <w:top w:val="nil"/>
              <w:left w:val="nil"/>
              <w:bottom w:val="single" w:color="auto" w:sz="4" w:space="0"/>
              <w:right w:val="single" w:color="000000" w:sz="4" w:space="0"/>
            </w:tcBorders>
            <w:vAlign w:val="center"/>
          </w:tcPr>
          <w:p>
            <w:pPr>
              <w:widowControl/>
              <w:jc w:val="center"/>
              <w:rPr>
                <w:color w:val="000000"/>
                <w:szCs w:val="21"/>
              </w:rPr>
            </w:pPr>
            <w:r>
              <w:rPr>
                <w:rFonts w:hint="eastAsia"/>
                <w:color w:val="000000"/>
                <w:sz w:val="20"/>
                <w:szCs w:val="20"/>
              </w:rPr>
              <w:t>台</w:t>
            </w:r>
          </w:p>
        </w:tc>
        <w:tc>
          <w:tcPr>
            <w:tcW w:w="818" w:type="dxa"/>
            <w:tcBorders>
              <w:top w:val="nil"/>
              <w:left w:val="nil"/>
              <w:bottom w:val="single" w:color="auto" w:sz="4" w:space="0"/>
              <w:right w:val="single" w:color="000000" w:sz="4" w:space="0"/>
            </w:tcBorders>
            <w:vAlign w:val="center"/>
          </w:tcPr>
          <w:p>
            <w:pPr>
              <w:widowControl/>
              <w:jc w:val="center"/>
              <w:rPr>
                <w:color w:val="000000"/>
                <w:szCs w:val="21"/>
              </w:rPr>
            </w:pPr>
            <w:r>
              <w:rPr>
                <w:color w:val="000000"/>
                <w:sz w:val="20"/>
                <w:szCs w:val="20"/>
              </w:rPr>
              <w:t>1</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兼容式3G\4G</w:t>
            </w:r>
          </w:p>
        </w:tc>
      </w:tr>
      <w:tr>
        <w:tblPrEx>
          <w:tblCellMar>
            <w:top w:w="0" w:type="dxa"/>
            <w:left w:w="108" w:type="dxa"/>
            <w:bottom w:w="0" w:type="dxa"/>
            <w:right w:w="108" w:type="dxa"/>
          </w:tblCellMar>
        </w:tblPrEx>
        <w:trPr>
          <w:trHeight w:val="340" w:hRule="atLeast"/>
          <w:jc w:val="center"/>
        </w:trPr>
        <w:tc>
          <w:tcPr>
            <w:tcW w:w="818" w:type="dxa"/>
            <w:tcBorders>
              <w:top w:val="nil"/>
              <w:left w:val="single" w:color="000000" w:sz="8" w:space="0"/>
              <w:bottom w:val="single" w:color="000000" w:sz="8" w:space="0"/>
              <w:right w:val="nil"/>
            </w:tcBorders>
            <w:vAlign w:val="center"/>
          </w:tcPr>
          <w:p>
            <w:pPr>
              <w:widowControl/>
              <w:jc w:val="center"/>
              <w:rPr>
                <w:color w:val="000000"/>
                <w:szCs w:val="21"/>
              </w:rPr>
            </w:pPr>
            <w:r>
              <w:rPr>
                <w:color w:val="000000"/>
                <w:szCs w:val="21"/>
              </w:rPr>
              <w:t>(15)</w:t>
            </w:r>
          </w:p>
        </w:tc>
        <w:tc>
          <w:tcPr>
            <w:tcW w:w="2286"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传感器防护罩</w:t>
            </w:r>
          </w:p>
        </w:tc>
        <w:tc>
          <w:tcPr>
            <w:tcW w:w="818" w:type="dxa"/>
            <w:tcBorders>
              <w:top w:val="nil"/>
              <w:left w:val="nil"/>
              <w:bottom w:val="single" w:color="auto" w:sz="4" w:space="0"/>
              <w:right w:val="nil"/>
            </w:tcBorders>
            <w:vAlign w:val="center"/>
          </w:tcPr>
          <w:p>
            <w:pPr>
              <w:widowControl/>
              <w:jc w:val="center"/>
              <w:rPr>
                <w:color w:val="000000"/>
                <w:szCs w:val="21"/>
              </w:rPr>
            </w:pPr>
            <w:r>
              <w:rPr>
                <w:rFonts w:hint="eastAsia"/>
                <w:color w:val="000000"/>
                <w:sz w:val="20"/>
                <w:szCs w:val="20"/>
              </w:rPr>
              <w:t>个</w:t>
            </w:r>
          </w:p>
        </w:tc>
        <w:tc>
          <w:tcPr>
            <w:tcW w:w="81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szCs w:val="21"/>
              </w:rPr>
            </w:pPr>
            <w:r>
              <w:rPr>
                <w:color w:val="000000"/>
                <w:sz w:val="20"/>
                <w:szCs w:val="20"/>
              </w:rPr>
              <w:t>2</w:t>
            </w:r>
          </w:p>
        </w:tc>
        <w:tc>
          <w:tcPr>
            <w:tcW w:w="3693" w:type="dxa"/>
            <w:tcBorders>
              <w:top w:val="nil"/>
              <w:left w:val="nil"/>
              <w:bottom w:val="single" w:color="auto" w:sz="4" w:space="0"/>
              <w:right w:val="single" w:color="auto" w:sz="4" w:space="0"/>
            </w:tcBorders>
            <w:vAlign w:val="center"/>
          </w:tcPr>
          <w:p>
            <w:pPr>
              <w:widowControl/>
              <w:jc w:val="center"/>
              <w:rPr>
                <w:color w:val="000000"/>
                <w:szCs w:val="21"/>
              </w:rPr>
            </w:pPr>
            <w:r>
              <w:rPr>
                <w:rFonts w:hint="eastAsia"/>
                <w:color w:val="000000"/>
                <w:sz w:val="20"/>
                <w:szCs w:val="20"/>
              </w:rPr>
              <w:t>用有机玻璃或不锈钢材料制作</w:t>
            </w:r>
          </w:p>
        </w:tc>
      </w:tr>
    </w:tbl>
    <w:p>
      <w:pPr>
        <w:rPr>
          <w:color w:val="000000"/>
          <w:sz w:val="28"/>
          <w:szCs w:val="21"/>
        </w:rPr>
      </w:pPr>
    </w:p>
    <w:p>
      <w:pPr>
        <w:rPr>
          <w:color w:val="000000"/>
          <w:sz w:val="28"/>
          <w:szCs w:val="21"/>
        </w:rPr>
      </w:pPr>
    </w:p>
    <w:p>
      <w:pPr>
        <w:tabs>
          <w:tab w:val="left" w:pos="1340"/>
        </w:tabs>
        <w:rPr>
          <w:sz w:val="28"/>
        </w:rPr>
        <w:sectPr>
          <w:pgSz w:w="11906" w:h="16838"/>
          <w:pgMar w:top="1440" w:right="1080" w:bottom="1440" w:left="1080" w:header="720" w:footer="720" w:gutter="0"/>
          <w:cols w:space="720" w:num="1"/>
          <w:docGrid w:linePitch="286" w:charSpace="0"/>
        </w:sectPr>
      </w:pP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3.4</w:t>
      </w:r>
      <w:r>
        <w:rPr>
          <w:rFonts w:hint="eastAsia" w:ascii="Times New Roman" w:hAnsi="Times New Roman" w:eastAsia="宋体"/>
          <w:kern w:val="2"/>
          <w:sz w:val="24"/>
          <w:szCs w:val="24"/>
          <w:lang w:eastAsia="zh-CN"/>
        </w:rPr>
        <w:t>地震台网中心</w:t>
      </w:r>
    </w:p>
    <w:p>
      <w:pPr>
        <w:widowControl/>
        <w:adjustRightInd w:val="0"/>
        <w:snapToGrid w:val="0"/>
        <w:spacing w:line="360" w:lineRule="auto"/>
        <w:ind w:firstLine="480" w:firstLineChars="200"/>
        <w:rPr>
          <w:sz w:val="24"/>
          <w:szCs w:val="24"/>
        </w:rPr>
      </w:pPr>
      <w:r>
        <w:rPr>
          <w:rFonts w:hint="eastAsia"/>
          <w:sz w:val="24"/>
          <w:szCs w:val="24"/>
        </w:rPr>
        <w:t>金沙地震台网中心的作用是接受微震监测台、含强震动监测台站的监测数据，通过网络信息和计算、存储平台，完成对监测数据的实时接收、分析、成果产出与入库等分析研究和管理工作。</w:t>
      </w:r>
    </w:p>
    <w:p>
      <w:pPr>
        <w:widowControl/>
        <w:adjustRightInd w:val="0"/>
        <w:snapToGrid w:val="0"/>
        <w:spacing w:line="360" w:lineRule="auto"/>
        <w:ind w:firstLine="480" w:firstLineChars="200"/>
        <w:rPr>
          <w:sz w:val="24"/>
          <w:szCs w:val="24"/>
        </w:rPr>
      </w:pPr>
      <w:r>
        <w:rPr>
          <w:rFonts w:hint="eastAsia"/>
          <w:sz w:val="24"/>
          <w:szCs w:val="24"/>
        </w:rPr>
        <w:t>地震台网中心目前设在业主办公大楼内。</w:t>
      </w:r>
    </w:p>
    <w:p>
      <w:pPr>
        <w:widowControl/>
        <w:adjustRightInd w:val="0"/>
        <w:snapToGrid w:val="0"/>
        <w:spacing w:line="360" w:lineRule="auto"/>
        <w:ind w:firstLine="560" w:firstLineChars="200"/>
        <w:jc w:val="center"/>
        <w:rPr>
          <w:sz w:val="28"/>
        </w:rPr>
      </w:pPr>
      <w:r>
        <w:rPr>
          <w:sz w:val="28"/>
          <w:szCs w:val="28"/>
        </w:rPr>
        <w:pict>
          <v:shape id="_x0000_i1030" o:spt="75" type="#_x0000_t75" style="height:281.45pt;width:415.1pt;" filled="f" o:preferrelative="t" stroked="f" coordsize="21600,21600">
            <v:path/>
            <v:fill on="f" focussize="0,0"/>
            <v:stroke on="f" joinstyle="miter"/>
            <v:imagedata r:id="rId10" o:title=""/>
            <o:lock v:ext="edit" aspectratio="t"/>
            <w10:wrap type="none"/>
            <w10:anchorlock/>
          </v:shape>
        </w:pic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图3</w:t>
      </w:r>
      <w:r>
        <w:rPr>
          <w:rFonts w:ascii="宋体" w:hAnsi="宋体" w:eastAsia="宋体"/>
          <w:b/>
          <w:bCs/>
          <w:sz w:val="24"/>
          <w:szCs w:val="24"/>
        </w:rPr>
        <w:t xml:space="preserve">.5 </w:t>
      </w:r>
      <w:r>
        <w:rPr>
          <w:rFonts w:hint="eastAsia" w:ascii="宋体" w:hAnsi="宋体" w:eastAsia="宋体"/>
          <w:b/>
          <w:bCs/>
          <w:sz w:val="24"/>
          <w:szCs w:val="24"/>
        </w:rPr>
        <w:t>金沙地震台网中心系统结构</w:t>
      </w: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表3</w:t>
      </w:r>
      <w:r>
        <w:rPr>
          <w:rFonts w:ascii="宋体" w:hAnsi="宋体" w:eastAsia="宋体"/>
          <w:b/>
          <w:bCs/>
          <w:sz w:val="24"/>
          <w:szCs w:val="24"/>
        </w:rPr>
        <w:t xml:space="preserve">.4 </w:t>
      </w:r>
      <w:r>
        <w:rPr>
          <w:rFonts w:hint="eastAsia" w:ascii="宋体" w:hAnsi="宋体" w:eastAsia="宋体"/>
          <w:b/>
          <w:bCs/>
          <w:sz w:val="24"/>
          <w:szCs w:val="24"/>
        </w:rPr>
        <w:t>金沙水电站地震台网中心主要设备清单</w:t>
      </w:r>
    </w:p>
    <w:tbl>
      <w:tblPr>
        <w:tblStyle w:val="21"/>
        <w:tblpPr w:leftFromText="180" w:rightFromText="180" w:vertAnchor="text" w:horzAnchor="margin" w:tblpXSpec="center" w:tblpY="16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279"/>
        <w:gridCol w:w="658"/>
        <w:gridCol w:w="658"/>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rFonts w:hint="eastAsia"/>
                <w:color w:val="000000"/>
                <w:szCs w:val="21"/>
              </w:rPr>
              <w:t>序号</w:t>
            </w:r>
          </w:p>
        </w:tc>
        <w:tc>
          <w:tcPr>
            <w:tcW w:w="2279" w:type="dxa"/>
            <w:vAlign w:val="center"/>
          </w:tcPr>
          <w:p>
            <w:pPr>
              <w:widowControl/>
              <w:jc w:val="center"/>
              <w:rPr>
                <w:color w:val="000000"/>
                <w:szCs w:val="21"/>
              </w:rPr>
            </w:pPr>
            <w:r>
              <w:rPr>
                <w:rFonts w:hint="eastAsia"/>
                <w:color w:val="000000"/>
                <w:szCs w:val="21"/>
              </w:rPr>
              <w:t>项目名称</w:t>
            </w:r>
          </w:p>
        </w:tc>
        <w:tc>
          <w:tcPr>
            <w:tcW w:w="658" w:type="dxa"/>
            <w:vAlign w:val="center"/>
          </w:tcPr>
          <w:p>
            <w:pPr>
              <w:widowControl/>
              <w:jc w:val="center"/>
              <w:rPr>
                <w:color w:val="000000"/>
                <w:szCs w:val="21"/>
              </w:rPr>
            </w:pPr>
            <w:r>
              <w:rPr>
                <w:rFonts w:hint="eastAsia"/>
                <w:color w:val="000000"/>
                <w:szCs w:val="21"/>
              </w:rPr>
              <w:t>单位</w:t>
            </w:r>
          </w:p>
        </w:tc>
        <w:tc>
          <w:tcPr>
            <w:tcW w:w="658" w:type="dxa"/>
            <w:vAlign w:val="center"/>
          </w:tcPr>
          <w:p>
            <w:pPr>
              <w:widowControl/>
              <w:jc w:val="center"/>
              <w:rPr>
                <w:color w:val="000000"/>
                <w:szCs w:val="21"/>
              </w:rPr>
            </w:pPr>
            <w:r>
              <w:rPr>
                <w:rFonts w:hint="eastAsia"/>
                <w:color w:val="000000"/>
                <w:szCs w:val="21"/>
              </w:rPr>
              <w:t>数量</w:t>
            </w:r>
          </w:p>
        </w:tc>
        <w:tc>
          <w:tcPr>
            <w:tcW w:w="4009" w:type="dxa"/>
            <w:vAlign w:val="center"/>
          </w:tcPr>
          <w:p>
            <w:pPr>
              <w:widowControl/>
              <w:jc w:val="center"/>
              <w:rPr>
                <w:color w:val="000000"/>
                <w:szCs w:val="21"/>
              </w:rPr>
            </w:pPr>
            <w:r>
              <w:rPr>
                <w:rFonts w:hint="eastAsia"/>
                <w:color w:val="000000"/>
                <w:szCs w:val="21"/>
              </w:rPr>
              <w:t>型号、规格、材质及主要技术指标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w:t>
            </w:r>
          </w:p>
        </w:tc>
        <w:tc>
          <w:tcPr>
            <w:tcW w:w="2279" w:type="dxa"/>
            <w:vAlign w:val="center"/>
          </w:tcPr>
          <w:p>
            <w:pPr>
              <w:widowControl/>
              <w:jc w:val="center"/>
              <w:rPr>
                <w:color w:val="000000"/>
                <w:szCs w:val="21"/>
              </w:rPr>
            </w:pPr>
            <w:r>
              <w:rPr>
                <w:rFonts w:hint="eastAsia"/>
                <w:color w:val="000000"/>
                <w:sz w:val="20"/>
                <w:szCs w:val="20"/>
              </w:rPr>
              <w:t>数据服务器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3</w:t>
            </w:r>
          </w:p>
        </w:tc>
        <w:tc>
          <w:tcPr>
            <w:tcW w:w="4009" w:type="dxa"/>
            <w:vAlign w:val="center"/>
          </w:tcPr>
          <w:p>
            <w:pPr>
              <w:widowControl/>
              <w:jc w:val="center"/>
              <w:rPr>
                <w:color w:val="000000"/>
                <w:szCs w:val="21"/>
              </w:rPr>
            </w:pPr>
            <w:r>
              <w:rPr>
                <w:rFonts w:hint="eastAsia"/>
                <w:color w:val="000000"/>
                <w:sz w:val="20"/>
                <w:szCs w:val="20"/>
              </w:rPr>
              <w:t>实时监控机2台，数据库1台，机架式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(2)</w:t>
            </w:r>
          </w:p>
        </w:tc>
        <w:tc>
          <w:tcPr>
            <w:tcW w:w="2279" w:type="dxa"/>
            <w:vAlign w:val="center"/>
          </w:tcPr>
          <w:p>
            <w:pPr>
              <w:widowControl/>
              <w:jc w:val="center"/>
              <w:rPr>
                <w:color w:val="000000"/>
                <w:szCs w:val="21"/>
              </w:rPr>
            </w:pPr>
            <w:r>
              <w:rPr>
                <w:rFonts w:hint="eastAsia"/>
                <w:color w:val="000000"/>
                <w:sz w:val="20"/>
                <w:szCs w:val="20"/>
              </w:rPr>
              <w:t>磁盘阵列</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r>
              <w:rPr>
                <w:rFonts w:hint="eastAsia"/>
                <w:color w:val="000000"/>
                <w:sz w:val="20"/>
                <w:szCs w:val="20"/>
              </w:rPr>
              <w:t>地震波形数据存储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(3)</w:t>
            </w:r>
          </w:p>
        </w:tc>
        <w:tc>
          <w:tcPr>
            <w:tcW w:w="2279" w:type="dxa"/>
            <w:vAlign w:val="center"/>
          </w:tcPr>
          <w:p>
            <w:pPr>
              <w:widowControl/>
              <w:jc w:val="center"/>
              <w:rPr>
                <w:color w:val="000000"/>
                <w:szCs w:val="21"/>
              </w:rPr>
            </w:pPr>
            <w:r>
              <w:rPr>
                <w:rFonts w:hint="eastAsia"/>
                <w:color w:val="000000"/>
                <w:sz w:val="20"/>
                <w:szCs w:val="20"/>
              </w:rPr>
              <w:t>台式计算机</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3</w:t>
            </w:r>
          </w:p>
        </w:tc>
        <w:tc>
          <w:tcPr>
            <w:tcW w:w="4009" w:type="dxa"/>
            <w:vAlign w:val="center"/>
          </w:tcPr>
          <w:p>
            <w:pPr>
              <w:widowControl/>
              <w:jc w:val="center"/>
              <w:rPr>
                <w:color w:val="000000"/>
                <w:szCs w:val="21"/>
              </w:rPr>
            </w:pPr>
            <w:r>
              <w:rPr>
                <w:rFonts w:hint="eastAsia"/>
                <w:color w:val="000000"/>
                <w:sz w:val="20"/>
                <w:szCs w:val="20"/>
              </w:rPr>
              <w:t>人机交互分析处理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(4)</w:t>
            </w:r>
          </w:p>
        </w:tc>
        <w:tc>
          <w:tcPr>
            <w:tcW w:w="2279" w:type="dxa"/>
            <w:vAlign w:val="center"/>
          </w:tcPr>
          <w:p>
            <w:pPr>
              <w:widowControl/>
              <w:jc w:val="center"/>
              <w:rPr>
                <w:color w:val="000000"/>
                <w:szCs w:val="21"/>
              </w:rPr>
            </w:pPr>
            <w:r>
              <w:rPr>
                <w:rFonts w:hint="eastAsia"/>
                <w:color w:val="000000"/>
                <w:sz w:val="20"/>
                <w:szCs w:val="20"/>
              </w:rPr>
              <w:t>显示器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6</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(5)</w:t>
            </w:r>
          </w:p>
        </w:tc>
        <w:tc>
          <w:tcPr>
            <w:tcW w:w="2279" w:type="dxa"/>
            <w:vAlign w:val="center"/>
          </w:tcPr>
          <w:p>
            <w:pPr>
              <w:widowControl/>
              <w:jc w:val="center"/>
              <w:rPr>
                <w:color w:val="000000"/>
                <w:szCs w:val="21"/>
              </w:rPr>
            </w:pPr>
            <w:r>
              <w:rPr>
                <w:rFonts w:hint="eastAsia"/>
                <w:color w:val="000000"/>
                <w:sz w:val="20"/>
                <w:szCs w:val="20"/>
              </w:rPr>
              <w:t>42U机柜</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(6)</w:t>
            </w:r>
          </w:p>
        </w:tc>
        <w:tc>
          <w:tcPr>
            <w:tcW w:w="2279" w:type="dxa"/>
            <w:vAlign w:val="center"/>
          </w:tcPr>
          <w:p>
            <w:pPr>
              <w:widowControl/>
              <w:jc w:val="center"/>
              <w:rPr>
                <w:color w:val="000000"/>
                <w:szCs w:val="21"/>
              </w:rPr>
            </w:pPr>
            <w:r>
              <w:rPr>
                <w:rFonts w:hint="eastAsia"/>
                <w:color w:val="000000"/>
                <w:sz w:val="20"/>
                <w:szCs w:val="20"/>
              </w:rPr>
              <w:t>UPS不间断电源主机</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r>
              <w:rPr>
                <w:rFonts w:hint="eastAsia"/>
                <w:color w:val="000000"/>
                <w:sz w:val="20"/>
                <w:szCs w:val="20"/>
              </w:rPr>
              <w:t>10KVA，220V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(7)</w:t>
            </w:r>
          </w:p>
        </w:tc>
        <w:tc>
          <w:tcPr>
            <w:tcW w:w="2279" w:type="dxa"/>
            <w:vAlign w:val="center"/>
          </w:tcPr>
          <w:p>
            <w:pPr>
              <w:widowControl/>
              <w:jc w:val="center"/>
              <w:rPr>
                <w:color w:val="000000"/>
                <w:szCs w:val="21"/>
              </w:rPr>
            </w:pPr>
            <w:r>
              <w:rPr>
                <w:rFonts w:hint="eastAsia"/>
                <w:color w:val="000000"/>
                <w:sz w:val="20"/>
                <w:szCs w:val="20"/>
              </w:rPr>
              <w:t>UPS电源专用蓄电池</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64</w:t>
            </w:r>
          </w:p>
        </w:tc>
        <w:tc>
          <w:tcPr>
            <w:tcW w:w="4009" w:type="dxa"/>
            <w:vAlign w:val="center"/>
          </w:tcPr>
          <w:p>
            <w:pPr>
              <w:widowControl/>
              <w:jc w:val="center"/>
              <w:rPr>
                <w:color w:val="000000"/>
                <w:szCs w:val="21"/>
              </w:rPr>
            </w:pPr>
            <w:r>
              <w:rPr>
                <w:rFonts w:hint="eastAsia"/>
                <w:color w:val="000000"/>
                <w:sz w:val="20"/>
                <w:szCs w:val="20"/>
              </w:rPr>
              <w:t>12V100AH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(8)</w:t>
            </w:r>
          </w:p>
        </w:tc>
        <w:tc>
          <w:tcPr>
            <w:tcW w:w="2279" w:type="dxa"/>
            <w:vAlign w:val="center"/>
          </w:tcPr>
          <w:p>
            <w:pPr>
              <w:widowControl/>
              <w:jc w:val="center"/>
              <w:rPr>
                <w:color w:val="000000"/>
                <w:szCs w:val="21"/>
              </w:rPr>
            </w:pPr>
            <w:r>
              <w:rPr>
                <w:rFonts w:hint="eastAsia"/>
                <w:color w:val="000000"/>
                <w:sz w:val="20"/>
                <w:szCs w:val="20"/>
              </w:rPr>
              <w:t>数据交换机</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r>
              <w:rPr>
                <w:rFonts w:hint="eastAsia"/>
                <w:color w:val="000000"/>
                <w:sz w:val="20"/>
                <w:szCs w:val="20"/>
              </w:rPr>
              <w:t>传输速率：  10/100/1000Mbps， 24口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(9)</w:t>
            </w:r>
          </w:p>
        </w:tc>
        <w:tc>
          <w:tcPr>
            <w:tcW w:w="2279" w:type="dxa"/>
            <w:vAlign w:val="center"/>
          </w:tcPr>
          <w:p>
            <w:pPr>
              <w:widowControl/>
              <w:jc w:val="center"/>
              <w:rPr>
                <w:color w:val="000000"/>
                <w:szCs w:val="21"/>
              </w:rPr>
            </w:pPr>
            <w:r>
              <w:rPr>
                <w:rFonts w:hint="eastAsia"/>
                <w:color w:val="000000"/>
                <w:sz w:val="20"/>
                <w:szCs w:val="20"/>
              </w:rPr>
              <w:t>路由器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(10)</w:t>
            </w:r>
          </w:p>
        </w:tc>
        <w:tc>
          <w:tcPr>
            <w:tcW w:w="2279" w:type="dxa"/>
            <w:vAlign w:val="center"/>
          </w:tcPr>
          <w:p>
            <w:pPr>
              <w:widowControl/>
              <w:jc w:val="center"/>
              <w:rPr>
                <w:color w:val="000000"/>
                <w:szCs w:val="21"/>
              </w:rPr>
            </w:pPr>
            <w:r>
              <w:rPr>
                <w:rFonts w:hint="eastAsia"/>
                <w:color w:val="000000"/>
                <w:sz w:val="20"/>
                <w:szCs w:val="20"/>
              </w:rPr>
              <w:t>地震数据监测分析软件</w:t>
            </w:r>
          </w:p>
        </w:tc>
        <w:tc>
          <w:tcPr>
            <w:tcW w:w="658" w:type="dxa"/>
            <w:vAlign w:val="center"/>
          </w:tcPr>
          <w:p>
            <w:pPr>
              <w:widowControl/>
              <w:jc w:val="center"/>
              <w:rPr>
                <w:color w:val="000000"/>
                <w:szCs w:val="21"/>
              </w:rPr>
            </w:pPr>
            <w:r>
              <w:rPr>
                <w:rFonts w:hint="eastAsia"/>
                <w:color w:val="000000"/>
                <w:sz w:val="20"/>
                <w:szCs w:val="20"/>
              </w:rPr>
              <w:t>套</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r>
              <w:rPr>
                <w:rFonts w:hint="eastAsia"/>
                <w:color w:val="000000"/>
                <w:sz w:val="20"/>
                <w:szCs w:val="20"/>
              </w:rPr>
              <w:t>实时系统记录汇集软件、数据库软件、地震分析软件、地震分析研究软件、台站标定软件、强震分析软件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(11)</w:t>
            </w:r>
          </w:p>
        </w:tc>
        <w:tc>
          <w:tcPr>
            <w:tcW w:w="2279" w:type="dxa"/>
            <w:vAlign w:val="center"/>
          </w:tcPr>
          <w:p>
            <w:pPr>
              <w:widowControl/>
              <w:jc w:val="center"/>
              <w:rPr>
                <w:color w:val="000000"/>
                <w:szCs w:val="21"/>
              </w:rPr>
            </w:pPr>
            <w:r>
              <w:rPr>
                <w:rFonts w:hint="eastAsia"/>
                <w:color w:val="000000"/>
                <w:sz w:val="20"/>
                <w:szCs w:val="20"/>
              </w:rPr>
              <w:t>大震报警器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(12)</w:t>
            </w:r>
          </w:p>
        </w:tc>
        <w:tc>
          <w:tcPr>
            <w:tcW w:w="2279" w:type="dxa"/>
            <w:vAlign w:val="center"/>
          </w:tcPr>
          <w:p>
            <w:pPr>
              <w:widowControl/>
              <w:jc w:val="center"/>
              <w:rPr>
                <w:color w:val="000000"/>
                <w:szCs w:val="21"/>
              </w:rPr>
            </w:pPr>
            <w:r>
              <w:rPr>
                <w:rFonts w:hint="eastAsia"/>
                <w:color w:val="000000"/>
                <w:sz w:val="20"/>
                <w:szCs w:val="20"/>
              </w:rPr>
              <w:t>地震信息发布单元</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bl>
    <w:p>
      <w:pPr>
        <w:adjustRightInd w:val="0"/>
        <w:snapToGrid w:val="0"/>
        <w:spacing w:line="360" w:lineRule="auto"/>
        <w:jc w:val="center"/>
        <w:rPr>
          <w:rFonts w:ascii="宋体" w:hAnsi="宋体" w:eastAsia="宋体"/>
          <w:b/>
          <w:bCs/>
          <w:sz w:val="24"/>
          <w:szCs w:val="24"/>
        </w:rPr>
      </w:pPr>
    </w:p>
    <w:p>
      <w:pPr>
        <w:adjustRightInd w:val="0"/>
        <w:snapToGrid w:val="0"/>
        <w:spacing w:line="360" w:lineRule="auto"/>
        <w:jc w:val="center"/>
        <w:rPr>
          <w:rFonts w:ascii="宋体" w:hAnsi="宋体" w:eastAsia="宋体"/>
          <w:b/>
          <w:bCs/>
          <w:sz w:val="24"/>
          <w:szCs w:val="24"/>
        </w:rPr>
      </w:pPr>
      <w:r>
        <w:rPr>
          <w:rFonts w:hint="eastAsia" w:ascii="宋体" w:hAnsi="宋体" w:eastAsia="宋体"/>
          <w:b/>
          <w:bCs/>
          <w:sz w:val="24"/>
          <w:szCs w:val="24"/>
        </w:rPr>
        <w:t>表3</w:t>
      </w:r>
      <w:r>
        <w:rPr>
          <w:rFonts w:ascii="宋体" w:hAnsi="宋体" w:eastAsia="宋体"/>
          <w:b/>
          <w:bCs/>
          <w:sz w:val="24"/>
          <w:szCs w:val="24"/>
        </w:rPr>
        <w:t xml:space="preserve">.5 </w:t>
      </w:r>
      <w:r>
        <w:rPr>
          <w:rFonts w:hint="eastAsia" w:ascii="宋体" w:hAnsi="宋体" w:eastAsia="宋体"/>
          <w:b/>
          <w:bCs/>
          <w:sz w:val="24"/>
          <w:szCs w:val="24"/>
        </w:rPr>
        <w:t>金沙水电站地震台网中心备用设备清单</w:t>
      </w:r>
    </w:p>
    <w:tbl>
      <w:tblPr>
        <w:tblStyle w:val="21"/>
        <w:tblpPr w:leftFromText="180" w:rightFromText="180" w:vertAnchor="text" w:horzAnchor="margin" w:tblpXSpec="center" w:tblpY="16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279"/>
        <w:gridCol w:w="658"/>
        <w:gridCol w:w="658"/>
        <w:gridCol w:w="4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rFonts w:hint="eastAsia"/>
                <w:color w:val="000000"/>
                <w:szCs w:val="21"/>
              </w:rPr>
              <w:t>序号</w:t>
            </w:r>
          </w:p>
        </w:tc>
        <w:tc>
          <w:tcPr>
            <w:tcW w:w="2279" w:type="dxa"/>
            <w:vAlign w:val="center"/>
          </w:tcPr>
          <w:p>
            <w:pPr>
              <w:widowControl/>
              <w:jc w:val="center"/>
              <w:rPr>
                <w:color w:val="000000"/>
                <w:szCs w:val="21"/>
              </w:rPr>
            </w:pPr>
            <w:r>
              <w:rPr>
                <w:rFonts w:hint="eastAsia"/>
                <w:color w:val="000000"/>
                <w:szCs w:val="21"/>
              </w:rPr>
              <w:t>项目名称</w:t>
            </w:r>
          </w:p>
        </w:tc>
        <w:tc>
          <w:tcPr>
            <w:tcW w:w="658" w:type="dxa"/>
            <w:vAlign w:val="center"/>
          </w:tcPr>
          <w:p>
            <w:pPr>
              <w:widowControl/>
              <w:jc w:val="center"/>
              <w:rPr>
                <w:color w:val="000000"/>
                <w:szCs w:val="21"/>
              </w:rPr>
            </w:pPr>
            <w:r>
              <w:rPr>
                <w:rFonts w:hint="eastAsia"/>
                <w:color w:val="000000"/>
                <w:szCs w:val="21"/>
              </w:rPr>
              <w:t>单位</w:t>
            </w:r>
          </w:p>
        </w:tc>
        <w:tc>
          <w:tcPr>
            <w:tcW w:w="658" w:type="dxa"/>
            <w:vAlign w:val="center"/>
          </w:tcPr>
          <w:p>
            <w:pPr>
              <w:widowControl/>
              <w:jc w:val="center"/>
              <w:rPr>
                <w:color w:val="000000"/>
                <w:szCs w:val="21"/>
              </w:rPr>
            </w:pPr>
            <w:r>
              <w:rPr>
                <w:rFonts w:hint="eastAsia"/>
                <w:color w:val="000000"/>
                <w:szCs w:val="21"/>
              </w:rPr>
              <w:t>数量</w:t>
            </w:r>
          </w:p>
        </w:tc>
        <w:tc>
          <w:tcPr>
            <w:tcW w:w="4009" w:type="dxa"/>
            <w:vAlign w:val="center"/>
          </w:tcPr>
          <w:p>
            <w:pPr>
              <w:widowControl/>
              <w:jc w:val="center"/>
              <w:rPr>
                <w:color w:val="000000"/>
                <w:szCs w:val="21"/>
              </w:rPr>
            </w:pPr>
            <w:r>
              <w:rPr>
                <w:rFonts w:hint="eastAsia"/>
                <w:color w:val="000000"/>
                <w:szCs w:val="21"/>
              </w:rPr>
              <w:t>型号、规格、材质及主要技术指标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w:t>
            </w:r>
          </w:p>
        </w:tc>
        <w:tc>
          <w:tcPr>
            <w:tcW w:w="2279" w:type="dxa"/>
            <w:vAlign w:val="center"/>
          </w:tcPr>
          <w:p>
            <w:pPr>
              <w:widowControl/>
              <w:jc w:val="center"/>
              <w:rPr>
                <w:color w:val="000000"/>
                <w:szCs w:val="21"/>
              </w:rPr>
            </w:pPr>
            <w:r>
              <w:rPr>
                <w:rFonts w:hint="eastAsia"/>
                <w:color w:val="000000"/>
                <w:sz w:val="20"/>
                <w:szCs w:val="20"/>
              </w:rPr>
              <w:t>短周期地震计</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(2)</w:t>
            </w:r>
          </w:p>
        </w:tc>
        <w:tc>
          <w:tcPr>
            <w:tcW w:w="2279" w:type="dxa"/>
            <w:vAlign w:val="center"/>
          </w:tcPr>
          <w:p>
            <w:pPr>
              <w:widowControl/>
              <w:jc w:val="center"/>
              <w:rPr>
                <w:color w:val="000000"/>
                <w:szCs w:val="21"/>
              </w:rPr>
            </w:pPr>
            <w:r>
              <w:rPr>
                <w:rFonts w:hint="eastAsia"/>
                <w:color w:val="000000"/>
                <w:sz w:val="20"/>
                <w:szCs w:val="20"/>
              </w:rPr>
              <w:t>加速度强震仪</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(3)</w:t>
            </w:r>
          </w:p>
        </w:tc>
        <w:tc>
          <w:tcPr>
            <w:tcW w:w="2279" w:type="dxa"/>
            <w:vAlign w:val="center"/>
          </w:tcPr>
          <w:p>
            <w:pPr>
              <w:widowControl/>
              <w:jc w:val="center"/>
              <w:rPr>
                <w:color w:val="000000"/>
                <w:szCs w:val="21"/>
              </w:rPr>
            </w:pPr>
            <w:r>
              <w:rPr>
                <w:rFonts w:hint="eastAsia"/>
                <w:color w:val="000000"/>
                <w:sz w:val="20"/>
                <w:szCs w:val="20"/>
              </w:rPr>
              <w:t>地震数据采集器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r>
              <w:rPr>
                <w:rFonts w:hint="eastAsia"/>
                <w:color w:val="000000"/>
                <w:sz w:val="20"/>
                <w:szCs w:val="20"/>
              </w:rPr>
              <w:t>3通道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(4)</w:t>
            </w:r>
          </w:p>
        </w:tc>
        <w:tc>
          <w:tcPr>
            <w:tcW w:w="2279" w:type="dxa"/>
            <w:vAlign w:val="center"/>
          </w:tcPr>
          <w:p>
            <w:pPr>
              <w:widowControl/>
              <w:jc w:val="center"/>
              <w:rPr>
                <w:color w:val="000000"/>
                <w:szCs w:val="21"/>
              </w:rPr>
            </w:pPr>
            <w:r>
              <w:rPr>
                <w:rFonts w:hint="eastAsia"/>
                <w:color w:val="000000"/>
                <w:sz w:val="20"/>
                <w:szCs w:val="20"/>
              </w:rPr>
              <w:t>地震数据采集器</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r>
              <w:rPr>
                <w:rFonts w:hint="eastAsia"/>
                <w:color w:val="000000"/>
                <w:sz w:val="20"/>
                <w:szCs w:val="20"/>
              </w:rPr>
              <w:t>6通道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(5)</w:t>
            </w:r>
          </w:p>
        </w:tc>
        <w:tc>
          <w:tcPr>
            <w:tcW w:w="2279" w:type="dxa"/>
            <w:vAlign w:val="center"/>
          </w:tcPr>
          <w:p>
            <w:pPr>
              <w:widowControl/>
              <w:jc w:val="center"/>
              <w:rPr>
                <w:color w:val="000000"/>
                <w:szCs w:val="21"/>
              </w:rPr>
            </w:pPr>
            <w:r>
              <w:rPr>
                <w:rFonts w:hint="eastAsia"/>
                <w:color w:val="000000"/>
                <w:sz w:val="20"/>
                <w:szCs w:val="20"/>
              </w:rPr>
              <w:t>太阳能充电控制器</w:t>
            </w:r>
          </w:p>
        </w:tc>
        <w:tc>
          <w:tcPr>
            <w:tcW w:w="658" w:type="dxa"/>
            <w:vAlign w:val="center"/>
          </w:tcPr>
          <w:p>
            <w:pPr>
              <w:widowControl/>
              <w:jc w:val="center"/>
              <w:rPr>
                <w:color w:val="000000"/>
                <w:szCs w:val="21"/>
              </w:rPr>
            </w:pPr>
            <w:r>
              <w:rPr>
                <w:rFonts w:hint="eastAsia"/>
                <w:color w:val="000000"/>
                <w:sz w:val="20"/>
                <w:szCs w:val="20"/>
              </w:rPr>
              <w:t>套</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(6)</w:t>
            </w:r>
          </w:p>
        </w:tc>
        <w:tc>
          <w:tcPr>
            <w:tcW w:w="2279" w:type="dxa"/>
            <w:vAlign w:val="center"/>
          </w:tcPr>
          <w:p>
            <w:pPr>
              <w:widowControl/>
              <w:jc w:val="center"/>
              <w:rPr>
                <w:color w:val="000000"/>
                <w:szCs w:val="21"/>
              </w:rPr>
            </w:pPr>
            <w:r>
              <w:rPr>
                <w:rFonts w:hint="eastAsia"/>
                <w:color w:val="000000"/>
                <w:sz w:val="20"/>
                <w:szCs w:val="20"/>
              </w:rPr>
              <w:t>GPS/北斗天线</w:t>
            </w:r>
          </w:p>
        </w:tc>
        <w:tc>
          <w:tcPr>
            <w:tcW w:w="658" w:type="dxa"/>
            <w:vAlign w:val="center"/>
          </w:tcPr>
          <w:p>
            <w:pPr>
              <w:widowControl/>
              <w:jc w:val="center"/>
              <w:rPr>
                <w:color w:val="000000"/>
                <w:szCs w:val="21"/>
              </w:rPr>
            </w:pPr>
            <w:r>
              <w:rPr>
                <w:rFonts w:hint="eastAsia"/>
                <w:color w:val="000000"/>
                <w:sz w:val="20"/>
                <w:szCs w:val="20"/>
              </w:rPr>
              <w:t>套</w:t>
            </w:r>
          </w:p>
        </w:tc>
        <w:tc>
          <w:tcPr>
            <w:tcW w:w="658" w:type="dxa"/>
            <w:vAlign w:val="center"/>
          </w:tcPr>
          <w:p>
            <w:pPr>
              <w:widowControl/>
              <w:jc w:val="center"/>
              <w:rPr>
                <w:color w:val="000000"/>
                <w:szCs w:val="21"/>
              </w:rPr>
            </w:pPr>
            <w:r>
              <w:rPr>
                <w:rFonts w:hint="eastAsia"/>
                <w:color w:val="000000"/>
                <w:sz w:val="20"/>
                <w:szCs w:val="20"/>
              </w:rPr>
              <w:t>2</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(7)</w:t>
            </w:r>
          </w:p>
        </w:tc>
        <w:tc>
          <w:tcPr>
            <w:tcW w:w="2279" w:type="dxa"/>
            <w:vAlign w:val="center"/>
          </w:tcPr>
          <w:p>
            <w:pPr>
              <w:widowControl/>
              <w:jc w:val="center"/>
              <w:rPr>
                <w:color w:val="000000"/>
                <w:szCs w:val="21"/>
              </w:rPr>
            </w:pPr>
            <w:r>
              <w:rPr>
                <w:rFonts w:hint="eastAsia"/>
                <w:color w:val="000000"/>
                <w:sz w:val="20"/>
                <w:szCs w:val="20"/>
              </w:rPr>
              <w:t>蓄电池</w:t>
            </w:r>
          </w:p>
        </w:tc>
        <w:tc>
          <w:tcPr>
            <w:tcW w:w="658" w:type="dxa"/>
            <w:vAlign w:val="center"/>
          </w:tcPr>
          <w:p>
            <w:pPr>
              <w:widowControl/>
              <w:jc w:val="center"/>
              <w:rPr>
                <w:color w:val="000000"/>
                <w:szCs w:val="21"/>
              </w:rPr>
            </w:pPr>
            <w:r>
              <w:rPr>
                <w:rFonts w:hint="eastAsia"/>
                <w:color w:val="000000"/>
                <w:sz w:val="20"/>
                <w:szCs w:val="20"/>
              </w:rPr>
              <w:t>只</w:t>
            </w:r>
          </w:p>
        </w:tc>
        <w:tc>
          <w:tcPr>
            <w:tcW w:w="658" w:type="dxa"/>
            <w:vAlign w:val="center"/>
          </w:tcPr>
          <w:p>
            <w:pPr>
              <w:widowControl/>
              <w:jc w:val="center"/>
              <w:rPr>
                <w:color w:val="000000"/>
                <w:szCs w:val="21"/>
              </w:rPr>
            </w:pPr>
            <w:r>
              <w:rPr>
                <w:rFonts w:hint="eastAsia"/>
                <w:color w:val="000000"/>
                <w:sz w:val="20"/>
                <w:szCs w:val="20"/>
              </w:rPr>
              <w:t>6</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(8)</w:t>
            </w:r>
          </w:p>
        </w:tc>
        <w:tc>
          <w:tcPr>
            <w:tcW w:w="2279" w:type="dxa"/>
            <w:vAlign w:val="center"/>
          </w:tcPr>
          <w:p>
            <w:pPr>
              <w:widowControl/>
              <w:jc w:val="center"/>
              <w:rPr>
                <w:color w:val="000000"/>
                <w:szCs w:val="21"/>
              </w:rPr>
            </w:pPr>
            <w:r>
              <w:rPr>
                <w:rFonts w:hint="eastAsia"/>
                <w:color w:val="000000"/>
                <w:sz w:val="20"/>
                <w:szCs w:val="20"/>
              </w:rPr>
              <w:t>太阳能电池板</w:t>
            </w:r>
          </w:p>
        </w:tc>
        <w:tc>
          <w:tcPr>
            <w:tcW w:w="658" w:type="dxa"/>
            <w:vAlign w:val="center"/>
          </w:tcPr>
          <w:p>
            <w:pPr>
              <w:widowControl/>
              <w:jc w:val="center"/>
              <w:rPr>
                <w:color w:val="000000"/>
                <w:szCs w:val="21"/>
              </w:rPr>
            </w:pPr>
            <w:r>
              <w:rPr>
                <w:rFonts w:hint="eastAsia"/>
                <w:color w:val="000000"/>
                <w:sz w:val="20"/>
                <w:szCs w:val="20"/>
              </w:rPr>
              <w:t>W</w:t>
            </w:r>
          </w:p>
        </w:tc>
        <w:tc>
          <w:tcPr>
            <w:tcW w:w="658" w:type="dxa"/>
            <w:vAlign w:val="center"/>
          </w:tcPr>
          <w:p>
            <w:pPr>
              <w:widowControl/>
              <w:jc w:val="center"/>
              <w:rPr>
                <w:color w:val="000000"/>
                <w:szCs w:val="21"/>
              </w:rPr>
            </w:pPr>
            <w:r>
              <w:rPr>
                <w:rFonts w:hint="eastAsia"/>
                <w:color w:val="000000"/>
                <w:sz w:val="20"/>
                <w:szCs w:val="20"/>
              </w:rPr>
              <w:t>480</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(9)</w:t>
            </w:r>
          </w:p>
        </w:tc>
        <w:tc>
          <w:tcPr>
            <w:tcW w:w="2279" w:type="dxa"/>
            <w:vAlign w:val="center"/>
          </w:tcPr>
          <w:p>
            <w:pPr>
              <w:widowControl/>
              <w:jc w:val="center"/>
              <w:rPr>
                <w:color w:val="000000"/>
                <w:szCs w:val="21"/>
              </w:rPr>
            </w:pPr>
            <w:r>
              <w:rPr>
                <w:rFonts w:hint="eastAsia"/>
                <w:color w:val="000000"/>
                <w:sz w:val="20"/>
                <w:szCs w:val="20"/>
              </w:rPr>
              <w:t>笔记本电脑</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vAlign w:val="center"/>
          </w:tcPr>
          <w:p>
            <w:pPr>
              <w:widowControl/>
              <w:jc w:val="center"/>
              <w:rPr>
                <w:color w:val="000000"/>
                <w:szCs w:val="21"/>
              </w:rPr>
            </w:pPr>
            <w:r>
              <w:rPr>
                <w:color w:val="000000"/>
                <w:szCs w:val="21"/>
              </w:rPr>
              <w:t>(10)</w:t>
            </w:r>
          </w:p>
        </w:tc>
        <w:tc>
          <w:tcPr>
            <w:tcW w:w="2279" w:type="dxa"/>
            <w:vAlign w:val="center"/>
          </w:tcPr>
          <w:p>
            <w:pPr>
              <w:widowControl/>
              <w:jc w:val="center"/>
              <w:rPr>
                <w:color w:val="000000"/>
                <w:szCs w:val="21"/>
              </w:rPr>
            </w:pPr>
            <w:r>
              <w:rPr>
                <w:rFonts w:hint="eastAsia"/>
                <w:color w:val="000000"/>
                <w:sz w:val="20"/>
                <w:szCs w:val="20"/>
              </w:rPr>
              <w:t>激光打印一体机</w:t>
            </w:r>
          </w:p>
        </w:tc>
        <w:tc>
          <w:tcPr>
            <w:tcW w:w="658" w:type="dxa"/>
            <w:vAlign w:val="center"/>
          </w:tcPr>
          <w:p>
            <w:pPr>
              <w:widowControl/>
              <w:jc w:val="center"/>
              <w:rPr>
                <w:color w:val="000000"/>
                <w:szCs w:val="21"/>
              </w:rPr>
            </w:pPr>
            <w:r>
              <w:rPr>
                <w:rFonts w:hint="eastAsia"/>
                <w:color w:val="000000"/>
                <w:sz w:val="20"/>
                <w:szCs w:val="20"/>
              </w:rPr>
              <w:t>台</w:t>
            </w:r>
          </w:p>
        </w:tc>
        <w:tc>
          <w:tcPr>
            <w:tcW w:w="658" w:type="dxa"/>
            <w:vAlign w:val="center"/>
          </w:tcPr>
          <w:p>
            <w:pPr>
              <w:widowControl/>
              <w:jc w:val="center"/>
              <w:rPr>
                <w:color w:val="000000"/>
                <w:szCs w:val="21"/>
              </w:rPr>
            </w:pPr>
            <w:r>
              <w:rPr>
                <w:rFonts w:hint="eastAsia"/>
                <w:color w:val="000000"/>
                <w:sz w:val="20"/>
                <w:szCs w:val="20"/>
              </w:rPr>
              <w:t>1</w:t>
            </w:r>
          </w:p>
        </w:tc>
        <w:tc>
          <w:tcPr>
            <w:tcW w:w="4009" w:type="dxa"/>
            <w:vAlign w:val="center"/>
          </w:tcPr>
          <w:p>
            <w:pPr>
              <w:widowControl/>
              <w:jc w:val="center"/>
              <w:rPr>
                <w:color w:val="000000"/>
                <w:szCs w:val="21"/>
              </w:rPr>
            </w:pPr>
            <w:r>
              <w:rPr>
                <w:rFonts w:hint="eastAsia"/>
                <w:color w:val="000000"/>
                <w:sz w:val="20"/>
                <w:szCs w:val="20"/>
              </w:rPr>
              <w:t>扫描、打印、支持网络</w:t>
            </w:r>
          </w:p>
        </w:tc>
      </w:tr>
    </w:tbl>
    <w:p>
      <w:pPr>
        <w:pStyle w:val="4"/>
        <w:spacing w:before="0" w:after="0" w:line="360" w:lineRule="auto"/>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系统运行及维护技术要求</w:t>
      </w:r>
    </w:p>
    <w:p>
      <w:pPr>
        <w:pStyle w:val="5"/>
        <w:keepNext/>
        <w:keepLines/>
        <w:spacing w:line="360" w:lineRule="auto"/>
        <w:ind w:left="0"/>
        <w:jc w:val="both"/>
        <w:rPr>
          <w:rFonts w:ascii="Times New Roman" w:hAnsi="Times New Roman" w:eastAsia="宋体"/>
          <w:color w:val="FF0000"/>
          <w:kern w:val="2"/>
          <w:sz w:val="24"/>
          <w:szCs w:val="24"/>
          <w:lang w:eastAsia="zh-CN"/>
        </w:rPr>
      </w:pPr>
      <w:r>
        <w:rPr>
          <w:rFonts w:ascii="Times New Roman" w:hAnsi="Times New Roman" w:eastAsia="宋体"/>
          <w:kern w:val="2"/>
          <w:sz w:val="24"/>
          <w:szCs w:val="24"/>
          <w:lang w:eastAsia="zh-CN"/>
        </w:rPr>
        <w:t xml:space="preserve">4.1 </w:t>
      </w:r>
      <w:r>
        <w:rPr>
          <w:rFonts w:hint="eastAsia" w:ascii="Times New Roman" w:hAnsi="Times New Roman" w:eastAsia="宋体"/>
          <w:kern w:val="2"/>
          <w:sz w:val="24"/>
          <w:szCs w:val="24"/>
          <w:lang w:eastAsia="zh-CN"/>
        </w:rPr>
        <w:t>技术要求</w:t>
      </w:r>
    </w:p>
    <w:p>
      <w:pPr>
        <w:widowControl/>
        <w:adjustRightInd w:val="0"/>
        <w:snapToGrid w:val="0"/>
        <w:spacing w:line="360" w:lineRule="auto"/>
        <w:ind w:firstLine="480" w:firstLineChars="200"/>
        <w:rPr>
          <w:sz w:val="24"/>
          <w:szCs w:val="24"/>
        </w:rPr>
      </w:pPr>
      <w:r>
        <w:rPr>
          <w:rFonts w:hint="eastAsia"/>
          <w:sz w:val="24"/>
          <w:szCs w:val="24"/>
        </w:rPr>
        <w:t>本招标文件引用的标准和规程规范等文件如下（但不限于）；</w:t>
      </w:r>
    </w:p>
    <w:p>
      <w:pPr>
        <w:widowControl/>
        <w:adjustRightInd w:val="0"/>
        <w:snapToGrid w:val="0"/>
        <w:spacing w:line="360" w:lineRule="auto"/>
        <w:ind w:firstLine="480" w:firstLineChars="200"/>
        <w:rPr>
          <w:sz w:val="24"/>
          <w:szCs w:val="24"/>
        </w:rPr>
      </w:pPr>
      <w:r>
        <w:rPr>
          <w:sz w:val="24"/>
          <w:szCs w:val="24"/>
        </w:rPr>
        <w:t>1.</w:t>
      </w:r>
      <w:r>
        <w:rPr>
          <w:rFonts w:hint="eastAsia"/>
          <w:sz w:val="24"/>
          <w:szCs w:val="24"/>
        </w:rPr>
        <w:t>《地震监测管理条例》（国务院第</w:t>
      </w:r>
      <w:r>
        <w:rPr>
          <w:sz w:val="24"/>
          <w:szCs w:val="24"/>
        </w:rPr>
        <w:t>409</w:t>
      </w:r>
      <w:r>
        <w:rPr>
          <w:rFonts w:hint="eastAsia"/>
          <w:sz w:val="24"/>
          <w:szCs w:val="24"/>
        </w:rPr>
        <w:t>号令）</w:t>
      </w:r>
    </w:p>
    <w:p>
      <w:pPr>
        <w:widowControl/>
        <w:adjustRightInd w:val="0"/>
        <w:snapToGrid w:val="0"/>
        <w:spacing w:line="360" w:lineRule="auto"/>
        <w:ind w:firstLine="480" w:firstLineChars="200"/>
        <w:rPr>
          <w:sz w:val="24"/>
          <w:szCs w:val="24"/>
        </w:rPr>
      </w:pPr>
      <w:r>
        <w:rPr>
          <w:sz w:val="24"/>
          <w:szCs w:val="24"/>
        </w:rPr>
        <w:t>2.</w:t>
      </w:r>
      <w:r>
        <w:rPr>
          <w:rFonts w:hint="eastAsia"/>
          <w:sz w:val="24"/>
          <w:szCs w:val="24"/>
        </w:rPr>
        <w:t>《水库地震监测管理办法》（中国地震局令</w:t>
      </w:r>
      <w:r>
        <w:rPr>
          <w:sz w:val="24"/>
          <w:szCs w:val="24"/>
        </w:rPr>
        <w:t>2001</w:t>
      </w:r>
      <w:r>
        <w:rPr>
          <w:rFonts w:hint="eastAsia"/>
          <w:sz w:val="24"/>
          <w:szCs w:val="24"/>
        </w:rPr>
        <w:t>年第</w:t>
      </w:r>
      <w:r>
        <w:rPr>
          <w:sz w:val="24"/>
          <w:szCs w:val="24"/>
        </w:rPr>
        <w:t>9号）</w:t>
      </w:r>
    </w:p>
    <w:p>
      <w:pPr>
        <w:widowControl/>
        <w:adjustRightInd w:val="0"/>
        <w:snapToGrid w:val="0"/>
        <w:spacing w:line="360" w:lineRule="auto"/>
        <w:ind w:firstLine="480" w:firstLineChars="200"/>
        <w:rPr>
          <w:sz w:val="24"/>
          <w:szCs w:val="24"/>
        </w:rPr>
      </w:pPr>
      <w:r>
        <w:rPr>
          <w:sz w:val="24"/>
          <w:szCs w:val="24"/>
        </w:rPr>
        <w:t>3.</w:t>
      </w:r>
      <w:r>
        <w:rPr>
          <w:rFonts w:hint="eastAsia"/>
          <w:sz w:val="24"/>
          <w:szCs w:val="24"/>
        </w:rPr>
        <w:t>《水库地震监测技术要求》（</w:t>
      </w:r>
      <w:r>
        <w:rPr>
          <w:sz w:val="24"/>
          <w:szCs w:val="24"/>
        </w:rPr>
        <w:t>GB/T 31077-2014</w:t>
      </w:r>
      <w:r>
        <w:rPr>
          <w:rFonts w:hint="eastAsia"/>
          <w:sz w:val="24"/>
          <w:szCs w:val="24"/>
        </w:rPr>
        <w:t>）</w:t>
      </w:r>
    </w:p>
    <w:p>
      <w:pPr>
        <w:widowControl/>
        <w:adjustRightInd w:val="0"/>
        <w:snapToGrid w:val="0"/>
        <w:spacing w:line="360" w:lineRule="auto"/>
        <w:ind w:firstLine="480" w:firstLineChars="200"/>
        <w:rPr>
          <w:sz w:val="24"/>
          <w:szCs w:val="24"/>
        </w:rPr>
      </w:pPr>
      <w:r>
        <w:rPr>
          <w:sz w:val="24"/>
          <w:szCs w:val="24"/>
        </w:rPr>
        <w:t>4.</w:t>
      </w:r>
      <w:r>
        <w:rPr>
          <w:rFonts w:hint="eastAsia"/>
          <w:sz w:val="24"/>
          <w:szCs w:val="24"/>
        </w:rPr>
        <w:t>《地震编目规范》（</w:t>
      </w:r>
      <w:r>
        <w:rPr>
          <w:sz w:val="24"/>
          <w:szCs w:val="24"/>
        </w:rPr>
        <w:t>DB/T 66-2016</w:t>
      </w:r>
      <w:r>
        <w:rPr>
          <w:rFonts w:hint="eastAsia"/>
          <w:sz w:val="24"/>
          <w:szCs w:val="24"/>
        </w:rPr>
        <w:t>）</w:t>
      </w:r>
    </w:p>
    <w:p>
      <w:pPr>
        <w:widowControl/>
        <w:adjustRightInd w:val="0"/>
        <w:snapToGrid w:val="0"/>
        <w:spacing w:line="360" w:lineRule="auto"/>
        <w:ind w:firstLine="480" w:firstLineChars="200"/>
        <w:rPr>
          <w:sz w:val="24"/>
          <w:szCs w:val="24"/>
        </w:rPr>
      </w:pPr>
      <w:r>
        <w:rPr>
          <w:sz w:val="24"/>
          <w:szCs w:val="24"/>
        </w:rPr>
        <w:t>5.</w:t>
      </w:r>
      <w:r>
        <w:rPr>
          <w:rFonts w:hint="eastAsia"/>
          <w:sz w:val="24"/>
          <w:szCs w:val="24"/>
        </w:rPr>
        <w:t>《中国数字测震台网技术规程》（</w:t>
      </w:r>
      <w:r>
        <w:rPr>
          <w:sz w:val="24"/>
          <w:szCs w:val="24"/>
        </w:rPr>
        <w:t>JSGC-01</w:t>
      </w:r>
      <w:r>
        <w:rPr>
          <w:rFonts w:hint="eastAsia"/>
          <w:sz w:val="24"/>
          <w:szCs w:val="24"/>
        </w:rPr>
        <w:t>）</w:t>
      </w:r>
    </w:p>
    <w:p>
      <w:pPr>
        <w:widowControl/>
        <w:adjustRightInd w:val="0"/>
        <w:snapToGrid w:val="0"/>
        <w:spacing w:line="360" w:lineRule="auto"/>
        <w:ind w:firstLine="480" w:firstLineChars="200"/>
        <w:rPr>
          <w:sz w:val="24"/>
          <w:szCs w:val="24"/>
        </w:rPr>
      </w:pPr>
      <w:r>
        <w:rPr>
          <w:sz w:val="24"/>
          <w:szCs w:val="24"/>
        </w:rPr>
        <w:t xml:space="preserve">6 </w:t>
      </w:r>
      <w:r>
        <w:rPr>
          <w:rFonts w:hint="eastAsia"/>
          <w:sz w:val="24"/>
          <w:szCs w:val="24"/>
        </w:rPr>
        <w:t>《中国数字强震动台网技术规程》（</w:t>
      </w:r>
      <w:r>
        <w:rPr>
          <w:sz w:val="24"/>
          <w:szCs w:val="24"/>
        </w:rPr>
        <w:t>JSGC-03</w:t>
      </w:r>
      <w:r>
        <w:rPr>
          <w:rFonts w:hint="eastAsia"/>
          <w:sz w:val="24"/>
          <w:szCs w:val="24"/>
        </w:rPr>
        <w:t>）</w:t>
      </w:r>
    </w:p>
    <w:p>
      <w:pPr>
        <w:widowControl/>
        <w:adjustRightInd w:val="0"/>
        <w:snapToGrid w:val="0"/>
        <w:spacing w:line="360" w:lineRule="auto"/>
        <w:ind w:firstLine="480" w:firstLineChars="200"/>
        <w:rPr>
          <w:sz w:val="24"/>
          <w:szCs w:val="24"/>
        </w:rPr>
      </w:pPr>
      <w:r>
        <w:rPr>
          <w:sz w:val="24"/>
          <w:szCs w:val="24"/>
        </w:rPr>
        <w:t xml:space="preserve">7 </w:t>
      </w:r>
      <w:r>
        <w:rPr>
          <w:rFonts w:hint="eastAsia"/>
          <w:sz w:val="24"/>
          <w:szCs w:val="24"/>
        </w:rPr>
        <w:t>《金沙江金沙水电站水库地震监测台网技术实施设计报告》</w:t>
      </w:r>
    </w:p>
    <w:p>
      <w:pPr>
        <w:widowControl/>
        <w:adjustRightInd w:val="0"/>
        <w:snapToGrid w:val="0"/>
        <w:spacing w:line="360" w:lineRule="auto"/>
        <w:ind w:firstLine="480" w:firstLineChars="200"/>
        <w:rPr>
          <w:sz w:val="24"/>
          <w:szCs w:val="24"/>
        </w:rPr>
      </w:pPr>
      <w:r>
        <w:rPr>
          <w:sz w:val="24"/>
          <w:szCs w:val="24"/>
        </w:rPr>
        <w:t xml:space="preserve">8 </w:t>
      </w:r>
      <w:r>
        <w:rPr>
          <w:rFonts w:hint="eastAsia"/>
          <w:sz w:val="24"/>
          <w:szCs w:val="24"/>
        </w:rPr>
        <w:t>其它在合同执行期间，如以上技术标准及规范等文件进行了修编，按最近修编版本执行。</w:t>
      </w: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 xml:space="preserve">4.2 </w:t>
      </w:r>
      <w:r>
        <w:rPr>
          <w:rFonts w:hint="eastAsia" w:ascii="Times New Roman" w:hAnsi="Times New Roman" w:eastAsia="宋体"/>
          <w:kern w:val="2"/>
          <w:sz w:val="24"/>
          <w:szCs w:val="24"/>
          <w:lang w:eastAsia="zh-CN"/>
        </w:rPr>
        <w:t>运行维护与分析要求</w:t>
      </w:r>
    </w:p>
    <w:p>
      <w:pPr>
        <w:widowControl/>
        <w:adjustRightInd w:val="0"/>
        <w:snapToGrid w:val="0"/>
        <w:spacing w:line="360" w:lineRule="auto"/>
        <w:ind w:firstLine="480" w:firstLineChars="200"/>
        <w:rPr>
          <w:sz w:val="24"/>
          <w:szCs w:val="24"/>
        </w:rPr>
      </w:pPr>
      <w:r>
        <w:rPr>
          <w:rFonts w:hint="eastAsia"/>
          <w:sz w:val="24"/>
          <w:szCs w:val="24"/>
        </w:rPr>
        <w:t>金沙地震台网的运行和维护主要包括：</w:t>
      </w:r>
      <w:r>
        <w:rPr>
          <w:sz w:val="24"/>
          <w:szCs w:val="24"/>
        </w:rPr>
        <w:t>2021</w:t>
      </w:r>
      <w:r>
        <w:rPr>
          <w:rFonts w:hint="eastAsia"/>
          <w:sz w:val="24"/>
          <w:szCs w:val="24"/>
        </w:rPr>
        <w:t>年至</w:t>
      </w:r>
      <w:r>
        <w:rPr>
          <w:sz w:val="24"/>
          <w:szCs w:val="24"/>
        </w:rPr>
        <w:t>202</w:t>
      </w:r>
      <w:r>
        <w:rPr>
          <w:rFonts w:hint="eastAsia"/>
          <w:sz w:val="24"/>
          <w:szCs w:val="24"/>
        </w:rPr>
        <w:t>3年度金沙水电站库区</w:t>
      </w:r>
      <w:r>
        <w:rPr>
          <w:sz w:val="24"/>
          <w:szCs w:val="24"/>
        </w:rPr>
        <w:t>5个测震台站（其中2个台站含强震动监测）的和台网中心的运行维护工作。</w:t>
      </w:r>
    </w:p>
    <w:p>
      <w:pPr>
        <w:widowControl/>
        <w:adjustRightInd w:val="0"/>
        <w:snapToGrid w:val="0"/>
        <w:spacing w:line="360" w:lineRule="auto"/>
        <w:rPr>
          <w:b/>
          <w:bCs/>
          <w:sz w:val="24"/>
          <w:szCs w:val="24"/>
        </w:rPr>
      </w:pPr>
      <w:r>
        <w:rPr>
          <w:b/>
          <w:bCs/>
          <w:sz w:val="24"/>
          <w:szCs w:val="24"/>
        </w:rPr>
        <w:t>1、台网运行情况监控及运行率统计</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乙方</w:t>
      </w:r>
      <w:r>
        <w:rPr>
          <w:sz w:val="24"/>
          <w:szCs w:val="24"/>
        </w:rPr>
        <w:t>应对台网的运行情况进行实时监控，并建立24</w:t>
      </w:r>
      <w:r>
        <w:rPr>
          <w:rFonts w:hint="eastAsia"/>
          <w:sz w:val="24"/>
          <w:szCs w:val="24"/>
        </w:rPr>
        <w:t>小时值班制度。</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乙方</w:t>
      </w:r>
      <w:r>
        <w:rPr>
          <w:sz w:val="24"/>
          <w:szCs w:val="24"/>
        </w:rPr>
        <w:t>值班人员在对台网的运行情况进行实时监控时，若发现台站数据传输中断，应立即报告维护人员进行故障排除。</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乙方</w:t>
      </w:r>
      <w:r>
        <w:rPr>
          <w:sz w:val="24"/>
          <w:szCs w:val="24"/>
        </w:rPr>
        <w:t>值班人员应根据系统自动统计得出的各台站误码率数据，统计各台站的日运行率、波形完好率及台网平均运行率，并填写台站日运行率统计表，台网日运行率统计表和波形完好率统计表。</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4）台网运行期间，台网的月平均运行率、各台站波形完好率不得低于95%（不可抗因素除外）。</w:t>
      </w:r>
    </w:p>
    <w:p>
      <w:pPr>
        <w:widowControl/>
        <w:adjustRightInd w:val="0"/>
        <w:snapToGrid w:val="0"/>
        <w:spacing w:line="360" w:lineRule="auto"/>
        <w:rPr>
          <w:b/>
          <w:bCs/>
          <w:sz w:val="24"/>
          <w:szCs w:val="24"/>
        </w:rPr>
      </w:pPr>
      <w:r>
        <w:rPr>
          <w:b/>
          <w:bCs/>
          <w:sz w:val="24"/>
          <w:szCs w:val="24"/>
        </w:rPr>
        <w:t>2、台网监测数据的常规分析处理</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1）台网中心地震监测数据分析处理人员，每天须及时完成金沙地震台网监视区范围内地震事件的常规分析处理，包括震相分析和地震基本参数测定等。</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2）对金沙地震台网监视区和重点监测范围内达到速报要求的地震，应按照地震速报管理制度的要求，及时、准确地进行速报。</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3）在处理较大地震事件时，若测震台站记录数据出现限幅现象而不能进行震级计算，应参考国家台网监测的数据及结果，或使用强震观测数据计算震级。使用强震观测数据计算震级时，应对强震观测数据进行积分运算，转换为速度记录。</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4）须对每日的地震事件常规分析处理结果进行复核。</w:t>
      </w:r>
    </w:p>
    <w:p>
      <w:pPr>
        <w:widowControl/>
        <w:adjustRightInd w:val="0"/>
        <w:snapToGrid w:val="0"/>
        <w:spacing w:line="360" w:lineRule="auto"/>
        <w:rPr>
          <w:b/>
          <w:bCs/>
          <w:sz w:val="24"/>
          <w:szCs w:val="24"/>
        </w:rPr>
      </w:pPr>
      <w:r>
        <w:rPr>
          <w:b/>
          <w:bCs/>
          <w:sz w:val="24"/>
          <w:szCs w:val="24"/>
        </w:rPr>
        <w:t>3、台网观测系统的标定</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1）台网运行期间，每周对各台站进行一次脉冲标定，检查地震计的自振周期与阻尼，并根据各台站自动发送来的脉冲标定信号，量取脉冲幅值和周期，绘制脉冲标定曲线图。幅值和周期的变化与前一次相比应小于5%，否则应进行检查修复。</w:t>
      </w:r>
    </w:p>
    <w:p>
      <w:pPr>
        <w:widowControl/>
        <w:adjustRightInd w:val="0"/>
        <w:snapToGrid w:val="0"/>
        <w:spacing w:line="360" w:lineRule="auto"/>
        <w:ind w:firstLine="480" w:firstLineChars="200"/>
        <w:rPr>
          <w:sz w:val="24"/>
          <w:szCs w:val="24"/>
        </w:rPr>
      </w:pPr>
      <w:r>
        <w:rPr>
          <w:sz w:val="24"/>
          <w:szCs w:val="24"/>
        </w:rPr>
        <w:t>（2）每年对各台站进行一次正弦波信号序列标定。</w:t>
      </w:r>
    </w:p>
    <w:p>
      <w:pPr>
        <w:widowControl/>
        <w:adjustRightInd w:val="0"/>
        <w:snapToGrid w:val="0"/>
        <w:spacing w:line="360" w:lineRule="auto"/>
        <w:ind w:firstLine="480" w:firstLineChars="200"/>
        <w:rPr>
          <w:sz w:val="24"/>
          <w:szCs w:val="24"/>
        </w:rPr>
      </w:pPr>
      <w:r>
        <w:rPr>
          <w:sz w:val="24"/>
          <w:szCs w:val="24"/>
        </w:rPr>
        <w:t>（3）每年年初对各台站系统幅频特性、地震仪器的传递函数零极点参数、仪器系统 实际动态范围进行一次标定并形成标定报告。</w:t>
      </w:r>
    </w:p>
    <w:p>
      <w:pPr>
        <w:widowControl/>
        <w:adjustRightInd w:val="0"/>
        <w:snapToGrid w:val="0"/>
        <w:spacing w:line="360" w:lineRule="auto"/>
        <w:ind w:firstLine="480" w:firstLineChars="200"/>
        <w:rPr>
          <w:sz w:val="24"/>
          <w:szCs w:val="24"/>
        </w:rPr>
      </w:pPr>
      <w:r>
        <w:rPr>
          <w:sz w:val="24"/>
          <w:szCs w:val="24"/>
        </w:rPr>
        <w:t>（4）对标定数据进行及时处理，妥善保存原始标定波形数据及其处理结果，并对标定处理结果进行及时分析，发现问题须对台站观测系统进行维修和处理。</w:t>
      </w:r>
    </w:p>
    <w:p>
      <w:pPr>
        <w:widowControl/>
        <w:adjustRightInd w:val="0"/>
        <w:snapToGrid w:val="0"/>
        <w:spacing w:line="360" w:lineRule="auto"/>
        <w:ind w:firstLine="480" w:firstLineChars="200"/>
        <w:rPr>
          <w:sz w:val="24"/>
          <w:szCs w:val="24"/>
        </w:rPr>
      </w:pPr>
      <w:r>
        <w:rPr>
          <w:sz w:val="24"/>
          <w:szCs w:val="24"/>
        </w:rPr>
        <w:t>（5）对台网观测系统标定的结果及形成的专题报告进行复核，并按要求报送招标人管理单位。</w:t>
      </w:r>
    </w:p>
    <w:p>
      <w:pPr>
        <w:widowControl/>
        <w:adjustRightInd w:val="0"/>
        <w:snapToGrid w:val="0"/>
        <w:spacing w:line="360" w:lineRule="auto"/>
        <w:rPr>
          <w:b/>
          <w:bCs/>
          <w:sz w:val="24"/>
          <w:szCs w:val="24"/>
        </w:rPr>
      </w:pPr>
      <w:r>
        <w:rPr>
          <w:b/>
          <w:bCs/>
          <w:sz w:val="24"/>
          <w:szCs w:val="24"/>
        </w:rPr>
        <w:t>4</w:t>
      </w:r>
      <w:r>
        <w:rPr>
          <w:rFonts w:hint="eastAsia"/>
          <w:b/>
          <w:bCs/>
          <w:sz w:val="24"/>
          <w:szCs w:val="24"/>
        </w:rPr>
        <w:t>、测震台站的维护</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1）台网运行期间，</w:t>
      </w:r>
      <w:r>
        <w:rPr>
          <w:rFonts w:hint="eastAsia"/>
          <w:sz w:val="24"/>
          <w:szCs w:val="24"/>
        </w:rPr>
        <w:t>每天定时检查各台站设备和信道运行状况；定期查询台站数据采集器输出的电压、温度、摆锤零位等健康状态信息，若发现偏差和问题应及时处理。</w:t>
      </w:r>
    </w:p>
    <w:p>
      <w:pPr>
        <w:widowControl/>
        <w:adjustRightInd w:val="0"/>
        <w:snapToGrid w:val="0"/>
        <w:spacing w:line="360" w:lineRule="auto"/>
        <w:ind w:firstLine="480" w:firstLineChars="200"/>
        <w:rPr>
          <w:sz w:val="24"/>
          <w:szCs w:val="24"/>
        </w:rPr>
      </w:pPr>
      <w:r>
        <w:rPr>
          <w:sz w:val="24"/>
          <w:szCs w:val="24"/>
        </w:rPr>
        <w:t>（2）台网运行期间，对于出现故障的台站，应于48小时内完成修复（特殊情况除外），并填写台站维护日志。台站维护日志填写内容应包括：维修时间、所更换的仪器设备名称、仪器设备编号、故障原因、设备检修处理结果等。</w:t>
      </w:r>
    </w:p>
    <w:p>
      <w:pPr>
        <w:widowControl/>
        <w:adjustRightInd w:val="0"/>
        <w:snapToGrid w:val="0"/>
        <w:spacing w:line="360" w:lineRule="auto"/>
        <w:rPr>
          <w:b/>
          <w:bCs/>
          <w:sz w:val="24"/>
          <w:szCs w:val="24"/>
        </w:rPr>
      </w:pPr>
      <w:r>
        <w:rPr>
          <w:b/>
          <w:bCs/>
          <w:sz w:val="24"/>
          <w:szCs w:val="24"/>
        </w:rPr>
        <w:t>5</w:t>
      </w:r>
      <w:r>
        <w:rPr>
          <w:rFonts w:hint="eastAsia"/>
          <w:b/>
          <w:bCs/>
          <w:sz w:val="24"/>
          <w:szCs w:val="24"/>
        </w:rPr>
        <w:t>、台网中心的维护</w:t>
      </w:r>
    </w:p>
    <w:p>
      <w:pPr>
        <w:widowControl/>
        <w:adjustRightInd w:val="0"/>
        <w:snapToGrid w:val="0"/>
        <w:spacing w:line="360" w:lineRule="auto"/>
        <w:ind w:firstLine="480" w:firstLineChars="200"/>
        <w:rPr>
          <w:sz w:val="24"/>
          <w:szCs w:val="24"/>
        </w:rPr>
      </w:pPr>
      <w:r>
        <w:rPr>
          <w:sz w:val="24"/>
          <w:szCs w:val="24"/>
        </w:rPr>
        <w:t>（1）每日对台网中心设备和软件模块的运行状况进行检查，对测震台站当日工作状态和维修维护情况进行检查，并填写台网中心机务值班日志。</w:t>
      </w:r>
    </w:p>
    <w:p>
      <w:pPr>
        <w:widowControl/>
        <w:adjustRightInd w:val="0"/>
        <w:snapToGrid w:val="0"/>
        <w:spacing w:line="360" w:lineRule="auto"/>
        <w:ind w:firstLine="480" w:firstLineChars="200"/>
        <w:rPr>
          <w:sz w:val="24"/>
          <w:szCs w:val="24"/>
        </w:rPr>
      </w:pPr>
      <w:r>
        <w:rPr>
          <w:sz w:val="24"/>
          <w:szCs w:val="24"/>
        </w:rPr>
        <w:t>（2）在24小时内完成台网中心软硬件故障的修复，并将情况填写到台网中心值班日志。</w:t>
      </w:r>
    </w:p>
    <w:p>
      <w:pPr>
        <w:widowControl/>
        <w:adjustRightInd w:val="0"/>
        <w:snapToGrid w:val="0"/>
        <w:spacing w:line="360" w:lineRule="auto"/>
        <w:ind w:firstLine="480" w:firstLineChars="200"/>
        <w:rPr>
          <w:sz w:val="24"/>
          <w:szCs w:val="24"/>
        </w:rPr>
      </w:pPr>
      <w:r>
        <w:rPr>
          <w:sz w:val="24"/>
          <w:szCs w:val="24"/>
        </w:rPr>
        <w:t>（3）定时检查数据存储磁盘空间，并根据需要定期进行备份。在线存储设备一般应存储 3 个月以上的连续波形数据</w:t>
      </w:r>
      <w:r>
        <w:rPr>
          <w:rFonts w:hint="eastAsia"/>
          <w:sz w:val="24"/>
          <w:szCs w:val="24"/>
        </w:rPr>
        <w:t>。</w:t>
      </w:r>
    </w:p>
    <w:p>
      <w:pPr>
        <w:widowControl/>
        <w:adjustRightInd w:val="0"/>
        <w:snapToGrid w:val="0"/>
        <w:spacing w:line="360" w:lineRule="auto"/>
        <w:rPr>
          <w:b/>
          <w:bCs/>
          <w:sz w:val="24"/>
          <w:szCs w:val="24"/>
        </w:rPr>
      </w:pPr>
      <w:r>
        <w:rPr>
          <w:b/>
          <w:bCs/>
          <w:sz w:val="24"/>
          <w:szCs w:val="24"/>
        </w:rPr>
        <w:t>6、测震台网的巡检</w:t>
      </w:r>
    </w:p>
    <w:p>
      <w:pPr>
        <w:widowControl/>
        <w:adjustRightInd w:val="0"/>
        <w:snapToGrid w:val="0"/>
        <w:spacing w:line="360" w:lineRule="auto"/>
        <w:ind w:firstLine="480" w:firstLineChars="200"/>
        <w:rPr>
          <w:sz w:val="24"/>
          <w:szCs w:val="24"/>
        </w:rPr>
      </w:pPr>
      <w:r>
        <w:rPr>
          <w:sz w:val="24"/>
          <w:szCs w:val="24"/>
        </w:rPr>
        <w:t>（1）台网运行期间，每年对各台站观测场地背景噪声水平开展一次检测，并形成专题检测报告。对环境地噪声水平大于3.16×10－7m/s 的台站，应提出治理措施或迁建建议。</w:t>
      </w:r>
    </w:p>
    <w:p>
      <w:pPr>
        <w:widowControl/>
        <w:adjustRightInd w:val="0"/>
        <w:snapToGrid w:val="0"/>
        <w:spacing w:line="360" w:lineRule="auto"/>
        <w:ind w:firstLine="480" w:firstLineChars="200"/>
        <w:rPr>
          <w:sz w:val="24"/>
          <w:szCs w:val="24"/>
        </w:rPr>
      </w:pPr>
      <w:r>
        <w:rPr>
          <w:sz w:val="24"/>
          <w:szCs w:val="24"/>
        </w:rPr>
        <w:t>（2）台网运行期间，每年对台网所有的台站、中继站开展不少于2次的全面巡检。巡检内容为：台站设备（地震计、数据采集器、蓄电池、太阳能电池板等）运行状态检查、无线信号强度等。对运行不正常的设备应及时进行维护处理。巡检工作结束后2周内，提交本次巡检及维护情况报告。</w:t>
      </w: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 xml:space="preserve">4.3 </w:t>
      </w:r>
      <w:r>
        <w:rPr>
          <w:rFonts w:hint="eastAsia" w:ascii="Times New Roman" w:hAnsi="Times New Roman" w:eastAsia="宋体"/>
          <w:kern w:val="2"/>
          <w:sz w:val="24"/>
          <w:szCs w:val="24"/>
          <w:lang w:eastAsia="zh-CN"/>
        </w:rPr>
        <w:t>地震速报技术要求</w:t>
      </w:r>
    </w:p>
    <w:p>
      <w:pPr>
        <w:widowControl/>
        <w:adjustRightInd w:val="0"/>
        <w:snapToGrid w:val="0"/>
        <w:spacing w:line="360" w:lineRule="auto"/>
        <w:ind w:firstLine="480" w:firstLineChars="200"/>
        <w:rPr>
          <w:sz w:val="24"/>
          <w:szCs w:val="24"/>
        </w:rPr>
      </w:pPr>
      <w:r>
        <w:rPr>
          <w:rFonts w:hint="eastAsia"/>
          <w:sz w:val="24"/>
          <w:szCs w:val="24"/>
        </w:rPr>
        <w:t>当金沙地震台网监视区和重点监测范围内发生满足速报要求地震后，乙方应该</w:t>
      </w:r>
      <w:r>
        <w:rPr>
          <w:sz w:val="24"/>
          <w:szCs w:val="24"/>
        </w:rPr>
        <w:t>15</w:t>
      </w:r>
      <w:r>
        <w:rPr>
          <w:rFonts w:hint="eastAsia"/>
          <w:sz w:val="24"/>
          <w:szCs w:val="24"/>
        </w:rPr>
        <w:t>分钟内将地震三要素以短信形式向招标人相关部门进行速报。</w:t>
      </w: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 xml:space="preserve">4.4 </w:t>
      </w:r>
      <w:r>
        <w:rPr>
          <w:rFonts w:hint="eastAsia" w:ascii="Times New Roman" w:hAnsi="Times New Roman" w:eastAsia="宋体"/>
          <w:kern w:val="2"/>
          <w:sz w:val="24"/>
          <w:szCs w:val="24"/>
          <w:lang w:eastAsia="zh-CN"/>
        </w:rPr>
        <w:t>台网的产出管理与共享</w:t>
      </w:r>
    </w:p>
    <w:p>
      <w:pPr>
        <w:widowControl/>
        <w:adjustRightInd w:val="0"/>
        <w:snapToGrid w:val="0"/>
        <w:spacing w:line="360" w:lineRule="auto"/>
        <w:ind w:firstLine="480" w:firstLineChars="200"/>
        <w:rPr>
          <w:sz w:val="24"/>
          <w:szCs w:val="24"/>
        </w:rPr>
      </w:pPr>
      <w:r>
        <w:rPr>
          <w:sz w:val="24"/>
          <w:szCs w:val="24"/>
        </w:rPr>
        <w:t>（1）测震台网的产出资料 测震台网的产出资料主要有：原始观测数据</w:t>
      </w:r>
      <w:r>
        <w:rPr>
          <w:rFonts w:hint="eastAsia"/>
          <w:sz w:val="24"/>
          <w:szCs w:val="24"/>
        </w:rPr>
        <w:t>（</w:t>
      </w:r>
      <w:r>
        <w:rPr>
          <w:sz w:val="24"/>
          <w:szCs w:val="24"/>
        </w:rPr>
        <w:t>即地震事件波形数据）、地震事件分析处理结果（包括地震速报、地震目录）、观测报告（包括水库地震月观测报告、水库地震事件分析报告）、水库地震监测年报等。</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2）原始数据应按如下要求归档：</w:t>
      </w:r>
    </w:p>
    <w:p>
      <w:pPr>
        <w:widowControl/>
        <w:adjustRightInd w:val="0"/>
        <w:snapToGrid w:val="0"/>
        <w:spacing w:line="360" w:lineRule="auto"/>
        <w:ind w:firstLine="720" w:firstLineChars="300"/>
        <w:rPr>
          <w:sz w:val="24"/>
          <w:szCs w:val="24"/>
        </w:rPr>
      </w:pPr>
      <w:r>
        <w:rPr>
          <w:sz w:val="24"/>
          <w:szCs w:val="24"/>
        </w:rPr>
        <w:t>a.连续数据卷，数据格式应符合 DB/T2-2003要求。</w:t>
      </w:r>
    </w:p>
    <w:p>
      <w:pPr>
        <w:widowControl/>
        <w:adjustRightInd w:val="0"/>
        <w:snapToGrid w:val="0"/>
        <w:spacing w:line="360" w:lineRule="auto"/>
        <w:ind w:firstLine="720" w:firstLineChars="300"/>
        <w:rPr>
          <w:sz w:val="24"/>
          <w:szCs w:val="24"/>
        </w:rPr>
      </w:pPr>
      <w:r>
        <w:rPr>
          <w:sz w:val="24"/>
          <w:szCs w:val="24"/>
        </w:rPr>
        <w:t>b.地震事件数据卷，数据格式应符合 DB/T2-2003要求。</w:t>
      </w:r>
    </w:p>
    <w:p>
      <w:pPr>
        <w:widowControl/>
        <w:adjustRightInd w:val="0"/>
        <w:snapToGrid w:val="0"/>
        <w:spacing w:line="360" w:lineRule="auto"/>
        <w:ind w:firstLine="720" w:firstLineChars="300"/>
        <w:rPr>
          <w:sz w:val="24"/>
          <w:szCs w:val="24"/>
        </w:rPr>
      </w:pPr>
      <w:r>
        <w:rPr>
          <w:sz w:val="24"/>
          <w:szCs w:val="24"/>
        </w:rPr>
        <w:t>c.连续数据卷在线存储不少于3个月，地震事件数据卷在线存储不少于5年。连续数据卷和地震事件数据卷应备份在离线介质中长期保存。</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）水库地震目录</w:t>
      </w:r>
    </w:p>
    <w:p>
      <w:pPr>
        <w:widowControl/>
        <w:adjustRightInd w:val="0"/>
        <w:snapToGrid w:val="0"/>
        <w:spacing w:line="360" w:lineRule="auto"/>
        <w:ind w:firstLine="720" w:firstLineChars="300"/>
        <w:rPr>
          <w:sz w:val="24"/>
          <w:szCs w:val="24"/>
        </w:rPr>
      </w:pPr>
      <w:r>
        <w:rPr>
          <w:sz w:val="24"/>
          <w:szCs w:val="24"/>
        </w:rPr>
        <w:t>a.水库地震目录参数包括发震时间、震中经度、震中纬度、震级、震源深度、精度、距大坝距离等。</w:t>
      </w:r>
    </w:p>
    <w:p>
      <w:pPr>
        <w:widowControl/>
        <w:adjustRightInd w:val="0"/>
        <w:snapToGrid w:val="0"/>
        <w:spacing w:line="360" w:lineRule="auto"/>
        <w:ind w:firstLine="720" w:firstLineChars="300"/>
        <w:rPr>
          <w:sz w:val="24"/>
          <w:szCs w:val="24"/>
        </w:rPr>
      </w:pPr>
      <w:r>
        <w:rPr>
          <w:sz w:val="24"/>
          <w:szCs w:val="24"/>
        </w:rPr>
        <w:t>b.每月编制水库地震目录，水库地震目录应包括水库地震监测区内的所有地震事件。</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4）水库地震观测报告</w:t>
      </w:r>
    </w:p>
    <w:p>
      <w:pPr>
        <w:widowControl/>
        <w:adjustRightInd w:val="0"/>
        <w:snapToGrid w:val="0"/>
        <w:spacing w:line="360" w:lineRule="auto"/>
        <w:ind w:firstLine="720" w:firstLineChars="300"/>
        <w:rPr>
          <w:sz w:val="24"/>
          <w:szCs w:val="24"/>
        </w:rPr>
      </w:pPr>
      <w:r>
        <w:rPr>
          <w:sz w:val="24"/>
          <w:szCs w:val="24"/>
        </w:rPr>
        <w:t>a.水库地震观测报告包括定位结果</w:t>
      </w:r>
      <w:r>
        <w:rPr>
          <w:rFonts w:hint="eastAsia"/>
          <w:sz w:val="24"/>
          <w:szCs w:val="24"/>
        </w:rPr>
        <w:t>（</w:t>
      </w:r>
      <w:r>
        <w:rPr>
          <w:sz w:val="24"/>
          <w:szCs w:val="24"/>
        </w:rPr>
        <w:t>发震时刻、震中经度、纬度、震源深度</w:t>
      </w:r>
      <w:r>
        <w:rPr>
          <w:rFonts w:hint="eastAsia"/>
          <w:sz w:val="24"/>
          <w:szCs w:val="24"/>
        </w:rPr>
        <w:t>）</w:t>
      </w:r>
      <w:r>
        <w:rPr>
          <w:sz w:val="24"/>
          <w:szCs w:val="24"/>
        </w:rPr>
        <w:t>、震级，台站主要震相到时、记录清晰的初动符号、最大振幅及周期等震相数据。</w:t>
      </w:r>
    </w:p>
    <w:p>
      <w:pPr>
        <w:widowControl/>
        <w:adjustRightInd w:val="0"/>
        <w:snapToGrid w:val="0"/>
        <w:spacing w:line="360" w:lineRule="auto"/>
        <w:ind w:firstLine="720" w:firstLineChars="300"/>
        <w:rPr>
          <w:sz w:val="24"/>
          <w:szCs w:val="24"/>
        </w:rPr>
      </w:pPr>
      <w:r>
        <w:rPr>
          <w:sz w:val="24"/>
          <w:szCs w:val="24"/>
        </w:rPr>
        <w:t>b. 每月整理和编制水库地震观测报告文档，水库地震观测报告应包括水库地震监测区内的所有地震事件。</w:t>
      </w:r>
    </w:p>
    <w:p>
      <w:pPr>
        <w:widowControl/>
        <w:adjustRightInd w:val="0"/>
        <w:snapToGrid w:val="0"/>
        <w:spacing w:line="360" w:lineRule="auto"/>
        <w:ind w:firstLine="480" w:firstLineChars="200"/>
        <w:rPr>
          <w:sz w:val="24"/>
          <w:szCs w:val="24"/>
        </w:rPr>
      </w:pPr>
      <w:r>
        <w:rPr>
          <w:rFonts w:hint="eastAsia"/>
          <w:sz w:val="24"/>
          <w:szCs w:val="24"/>
        </w:rPr>
        <w:t>（</w:t>
      </w:r>
      <w:r>
        <w:rPr>
          <w:sz w:val="24"/>
          <w:szCs w:val="24"/>
        </w:rPr>
        <w:t>5）水库地震事件分析报告</w:t>
      </w:r>
    </w:p>
    <w:p>
      <w:pPr>
        <w:widowControl/>
        <w:adjustRightInd w:val="0"/>
        <w:snapToGrid w:val="0"/>
        <w:spacing w:line="360" w:lineRule="auto"/>
        <w:ind w:firstLine="480" w:firstLineChars="200"/>
        <w:rPr>
          <w:sz w:val="24"/>
          <w:szCs w:val="24"/>
        </w:rPr>
      </w:pPr>
      <w:r>
        <w:rPr>
          <w:rFonts w:hint="eastAsia"/>
          <w:sz w:val="24"/>
          <w:szCs w:val="24"/>
        </w:rPr>
        <w:t>金沙地震台网重点监测范围内发生大于等于</w:t>
      </w:r>
      <w:r>
        <w:rPr>
          <w:sz w:val="24"/>
          <w:szCs w:val="24"/>
        </w:rPr>
        <w:t>M</w:t>
      </w:r>
      <w:r>
        <w:rPr>
          <w:sz w:val="24"/>
          <w:szCs w:val="24"/>
          <w:vertAlign w:val="subscript"/>
        </w:rPr>
        <w:t>L</w:t>
      </w:r>
      <w:r>
        <w:rPr>
          <w:sz w:val="24"/>
          <w:szCs w:val="24"/>
        </w:rPr>
        <w:t>2.5</w:t>
      </w:r>
      <w:r>
        <w:rPr>
          <w:rFonts w:hint="eastAsia"/>
          <w:sz w:val="24"/>
          <w:szCs w:val="24"/>
        </w:rPr>
        <w:t>级地震后，乙方应进行宏观调查，并编写地震宏观调查报告。</w:t>
      </w:r>
    </w:p>
    <w:p>
      <w:pPr>
        <w:pStyle w:val="5"/>
        <w:keepNext/>
        <w:keepLines/>
        <w:spacing w:line="360" w:lineRule="auto"/>
        <w:ind w:left="0"/>
        <w:jc w:val="both"/>
        <w:rPr>
          <w:rFonts w:ascii="Times New Roman" w:hAnsi="Times New Roman" w:eastAsia="宋体"/>
          <w:kern w:val="2"/>
          <w:sz w:val="24"/>
          <w:szCs w:val="24"/>
          <w:lang w:eastAsia="zh-CN"/>
        </w:rPr>
      </w:pPr>
      <w:r>
        <w:rPr>
          <w:rFonts w:ascii="Times New Roman" w:hAnsi="Times New Roman" w:eastAsia="宋体"/>
          <w:kern w:val="2"/>
          <w:sz w:val="24"/>
          <w:szCs w:val="24"/>
          <w:lang w:eastAsia="zh-CN"/>
        </w:rPr>
        <w:t>4.5</w:t>
      </w:r>
      <w:r>
        <w:rPr>
          <w:rFonts w:hint="eastAsia" w:ascii="Times New Roman" w:hAnsi="Times New Roman" w:eastAsia="宋体"/>
          <w:kern w:val="2"/>
          <w:sz w:val="24"/>
          <w:szCs w:val="24"/>
          <w:lang w:eastAsia="zh-CN"/>
        </w:rPr>
        <w:t>项目服务人员数量要求</w:t>
      </w:r>
    </w:p>
    <w:p>
      <w:pPr>
        <w:widowControl/>
        <w:adjustRightInd w:val="0"/>
        <w:snapToGrid w:val="0"/>
        <w:spacing w:line="360" w:lineRule="auto"/>
        <w:ind w:firstLine="480" w:firstLineChars="200"/>
        <w:rPr>
          <w:sz w:val="24"/>
          <w:szCs w:val="24"/>
        </w:rPr>
      </w:pPr>
      <w:r>
        <w:rPr>
          <w:rFonts w:hint="eastAsia"/>
          <w:sz w:val="24"/>
          <w:szCs w:val="24"/>
        </w:rPr>
        <w:t>为满足本项目服务需要，规定台网运行专业人员数量要求如下：</w:t>
      </w:r>
    </w:p>
    <w:p>
      <w:pPr>
        <w:pStyle w:val="24"/>
        <w:widowControl/>
        <w:numPr>
          <w:ilvl w:val="0"/>
          <w:numId w:val="9"/>
        </w:numPr>
        <w:adjustRightInd w:val="0"/>
        <w:snapToGrid w:val="0"/>
        <w:spacing w:line="360" w:lineRule="auto"/>
        <w:ind w:left="1128" w:hanging="567" w:firstLineChars="0"/>
        <w:rPr>
          <w:sz w:val="24"/>
          <w:szCs w:val="24"/>
        </w:rPr>
      </w:pPr>
      <w:r>
        <w:rPr>
          <w:rFonts w:hint="eastAsia"/>
          <w:sz w:val="24"/>
          <w:szCs w:val="24"/>
        </w:rPr>
        <w:t>资料分析和日常值班，现场配备人员不得少于</w:t>
      </w:r>
      <w:r>
        <w:rPr>
          <w:sz w:val="24"/>
          <w:szCs w:val="24"/>
        </w:rPr>
        <w:t>3人</w:t>
      </w:r>
      <w:r>
        <w:rPr>
          <w:rFonts w:hint="eastAsia"/>
          <w:sz w:val="24"/>
          <w:szCs w:val="24"/>
        </w:rPr>
        <w:t>。</w:t>
      </w:r>
    </w:p>
    <w:p>
      <w:pPr>
        <w:pStyle w:val="4"/>
        <w:spacing w:before="0" w:after="0" w:line="360" w:lineRule="auto"/>
        <w:rPr>
          <w:rFonts w:ascii="宋体" w:hAnsi="宋体" w:eastAsia="宋体"/>
          <w:sz w:val="24"/>
          <w:szCs w:val="24"/>
        </w:rPr>
      </w:pPr>
      <w:r>
        <w:rPr>
          <w:rFonts w:ascii="宋体" w:hAnsi="宋体" w:eastAsia="宋体"/>
          <w:sz w:val="24"/>
          <w:szCs w:val="24"/>
        </w:rPr>
        <w:t>5.</w:t>
      </w:r>
      <w:r>
        <w:rPr>
          <w:rFonts w:hint="eastAsia" w:ascii="宋体" w:hAnsi="宋体" w:eastAsia="宋体"/>
          <w:sz w:val="24"/>
          <w:szCs w:val="24"/>
        </w:rPr>
        <w:t>档案归档要求</w:t>
      </w:r>
    </w:p>
    <w:p>
      <w:pPr>
        <w:widowControl/>
        <w:adjustRightInd w:val="0"/>
        <w:snapToGrid w:val="0"/>
        <w:spacing w:line="360" w:lineRule="auto"/>
        <w:ind w:firstLine="480" w:firstLineChars="200"/>
        <w:rPr>
          <w:sz w:val="24"/>
          <w:szCs w:val="24"/>
        </w:rPr>
      </w:pPr>
      <w:r>
        <w:rPr>
          <w:sz w:val="24"/>
          <w:szCs w:val="24"/>
        </w:rPr>
        <w:t>测震台网运行期间，所有运行、维护资料和台网的产出资料等均应按照国家、地震监测行业和招标人档案管理相关制度的要求进行归档。负责测震台网运行期间相关资料 及数据的收集、整理和归档，并建立健全档案管理制度及措施，配备专职档案管理人员和符合国家要求的档案设备，提交的归档资料须报招标人审核确认后，方可办理移交。</w:t>
      </w:r>
    </w:p>
    <w:p>
      <w:pPr>
        <w:widowControl/>
        <w:adjustRightInd w:val="0"/>
        <w:snapToGrid w:val="0"/>
        <w:spacing w:line="360" w:lineRule="auto"/>
        <w:ind w:firstLine="480" w:firstLineChars="200"/>
        <w:rPr>
          <w:sz w:val="24"/>
          <w:szCs w:val="24"/>
        </w:rPr>
      </w:pPr>
      <w:r>
        <w:rPr>
          <w:sz w:val="24"/>
          <w:szCs w:val="24"/>
        </w:rPr>
        <w:t>（1）测震台网运行资料的归档</w:t>
      </w:r>
    </w:p>
    <w:p>
      <w:pPr>
        <w:widowControl/>
        <w:adjustRightInd w:val="0"/>
        <w:snapToGrid w:val="0"/>
        <w:spacing w:line="360" w:lineRule="auto"/>
        <w:ind w:firstLine="720" w:firstLineChars="300"/>
        <w:rPr>
          <w:sz w:val="24"/>
          <w:szCs w:val="24"/>
        </w:rPr>
      </w:pPr>
      <w:r>
        <w:rPr>
          <w:sz w:val="24"/>
          <w:szCs w:val="24"/>
        </w:rPr>
        <w:t>a.台网运行期间，每日对台站和台网运行率、波形完好率统计资料、地震常规分析</w:t>
      </w:r>
      <w:r>
        <w:rPr>
          <w:rFonts w:hint="eastAsia"/>
          <w:sz w:val="24"/>
          <w:szCs w:val="24"/>
        </w:rPr>
        <w:t>。</w:t>
      </w:r>
      <w:r>
        <w:rPr>
          <w:sz w:val="24"/>
          <w:szCs w:val="24"/>
        </w:rPr>
        <w:t>处理资料进行整理，每月底进行归档，每年底办理移交。</w:t>
      </w:r>
    </w:p>
    <w:p>
      <w:pPr>
        <w:widowControl/>
        <w:adjustRightInd w:val="0"/>
        <w:snapToGrid w:val="0"/>
        <w:spacing w:line="360" w:lineRule="auto"/>
        <w:ind w:firstLine="720" w:firstLineChars="300"/>
        <w:rPr>
          <w:sz w:val="24"/>
          <w:szCs w:val="24"/>
        </w:rPr>
      </w:pPr>
      <w:r>
        <w:rPr>
          <w:sz w:val="24"/>
          <w:szCs w:val="24"/>
        </w:rPr>
        <w:t>b.对测震观测系统的标定资料（包括：脉冲标定、正弦波标定、系统幅频特性、地震仪器的传递函数零极点参数、仪器系统实际动态范围等）及相关报告于标定完成后2周内进行归档，每年底办理移交。</w:t>
      </w:r>
    </w:p>
    <w:p>
      <w:pPr>
        <w:widowControl/>
        <w:adjustRightInd w:val="0"/>
        <w:snapToGrid w:val="0"/>
        <w:spacing w:line="360" w:lineRule="auto"/>
        <w:ind w:firstLine="480" w:firstLineChars="200"/>
        <w:rPr>
          <w:sz w:val="24"/>
          <w:szCs w:val="24"/>
        </w:rPr>
      </w:pPr>
      <w:r>
        <w:rPr>
          <w:sz w:val="24"/>
          <w:szCs w:val="24"/>
        </w:rPr>
        <w:t>（2）测震台网维护资料的归档台网运行期间，每日对台站设备、信道运行状况检查资料和台站维护日志、台网中心值班日志等资料进行整理，每月底进行归档，每年底办理移交。</w:t>
      </w:r>
    </w:p>
    <w:p>
      <w:pPr>
        <w:widowControl/>
        <w:adjustRightInd w:val="0"/>
        <w:snapToGrid w:val="0"/>
        <w:spacing w:line="360" w:lineRule="auto"/>
        <w:ind w:firstLine="480" w:firstLineChars="200"/>
        <w:rPr>
          <w:sz w:val="24"/>
          <w:szCs w:val="24"/>
        </w:rPr>
      </w:pPr>
      <w:r>
        <w:rPr>
          <w:sz w:val="24"/>
          <w:szCs w:val="24"/>
        </w:rPr>
        <w:t>（3）测震台网产出资料的归档</w:t>
      </w:r>
    </w:p>
    <w:p>
      <w:pPr>
        <w:widowControl/>
        <w:adjustRightInd w:val="0"/>
        <w:snapToGrid w:val="0"/>
        <w:spacing w:line="360" w:lineRule="auto"/>
        <w:ind w:firstLine="720" w:firstLineChars="300"/>
        <w:rPr>
          <w:sz w:val="24"/>
          <w:szCs w:val="24"/>
        </w:rPr>
      </w:pPr>
      <w:r>
        <w:rPr>
          <w:sz w:val="24"/>
          <w:szCs w:val="24"/>
        </w:rPr>
        <w:t>a.测震观测原始波形数据、地震事件波形数据应永久保存。</w:t>
      </w:r>
    </w:p>
    <w:p>
      <w:pPr>
        <w:widowControl/>
        <w:adjustRightInd w:val="0"/>
        <w:snapToGrid w:val="0"/>
        <w:spacing w:line="360" w:lineRule="auto"/>
        <w:ind w:firstLine="720" w:firstLineChars="300"/>
        <w:rPr>
          <w:sz w:val="24"/>
          <w:szCs w:val="24"/>
        </w:rPr>
      </w:pPr>
      <w:r>
        <w:rPr>
          <w:sz w:val="24"/>
          <w:szCs w:val="24"/>
        </w:rPr>
        <w:t>b.定时归档连续波形数据、事件波形数据和标定波形数据。归档方式为刻录DVD盘或CD盘，每年底办理移交。</w:t>
      </w:r>
    </w:p>
    <w:p>
      <w:pPr>
        <w:widowControl/>
        <w:adjustRightInd w:val="0"/>
        <w:snapToGrid w:val="0"/>
        <w:spacing w:line="360" w:lineRule="auto"/>
        <w:ind w:firstLine="720" w:firstLineChars="300"/>
        <w:rPr>
          <w:sz w:val="24"/>
          <w:szCs w:val="24"/>
        </w:rPr>
      </w:pPr>
      <w:r>
        <w:rPr>
          <w:sz w:val="24"/>
          <w:szCs w:val="24"/>
        </w:rPr>
        <w:t>c.及时整理地震目录、水库地震观测报告、水库地震事件分析报告，以及水库地震监测月报及年报等资料，并于每月底进行归档，每年底办理移交。</w:t>
      </w:r>
    </w:p>
    <w:p>
      <w:pPr>
        <w:pStyle w:val="4"/>
        <w:spacing w:before="0" w:after="0" w:line="360" w:lineRule="auto"/>
        <w:rPr>
          <w:rFonts w:ascii="宋体" w:hAnsi="宋体" w:eastAsia="宋体"/>
          <w:sz w:val="24"/>
          <w:szCs w:val="24"/>
        </w:rPr>
      </w:pPr>
      <w:bookmarkStart w:id="142" w:name="6._设备管理要求"/>
      <w:bookmarkEnd w:id="142"/>
      <w:bookmarkStart w:id="143" w:name="_bookmark42"/>
      <w:bookmarkEnd w:id="143"/>
      <w:r>
        <w:rPr>
          <w:rFonts w:ascii="宋体" w:hAnsi="宋体" w:eastAsia="宋体"/>
          <w:sz w:val="24"/>
          <w:szCs w:val="24"/>
        </w:rPr>
        <w:t>6. 设备管理要求</w:t>
      </w:r>
    </w:p>
    <w:p>
      <w:pPr>
        <w:widowControl/>
        <w:adjustRightInd w:val="0"/>
        <w:snapToGrid w:val="0"/>
        <w:spacing w:line="360" w:lineRule="auto"/>
        <w:ind w:firstLine="480" w:firstLineChars="200"/>
        <w:rPr>
          <w:sz w:val="24"/>
          <w:szCs w:val="24"/>
        </w:rPr>
      </w:pPr>
      <w:r>
        <w:rPr>
          <w:sz w:val="24"/>
          <w:szCs w:val="24"/>
        </w:rPr>
        <w:t>测震台网的设备包括所有测震台站、台网中心的设备及备品备件。</w:t>
      </w:r>
      <w:r>
        <w:rPr>
          <w:rFonts w:hint="eastAsia"/>
          <w:sz w:val="24"/>
          <w:szCs w:val="24"/>
        </w:rPr>
        <w:t>乙方</w:t>
      </w:r>
      <w:r>
        <w:rPr>
          <w:sz w:val="24"/>
          <w:szCs w:val="24"/>
        </w:rPr>
        <w:t>需按照招标人相关规定，负责测震台网设备的统一管理与调配。</w:t>
      </w:r>
    </w:p>
    <w:p>
      <w:pPr>
        <w:widowControl/>
        <w:adjustRightInd w:val="0"/>
        <w:snapToGrid w:val="0"/>
        <w:spacing w:line="360" w:lineRule="auto"/>
        <w:ind w:firstLine="480" w:firstLineChars="200"/>
        <w:rPr>
          <w:sz w:val="24"/>
          <w:szCs w:val="24"/>
        </w:rPr>
      </w:pPr>
      <w:r>
        <w:rPr>
          <w:sz w:val="24"/>
          <w:szCs w:val="24"/>
        </w:rPr>
        <w:t>（1）测震台网设备的保管与维护</w:t>
      </w:r>
    </w:p>
    <w:p>
      <w:pPr>
        <w:widowControl/>
        <w:adjustRightInd w:val="0"/>
        <w:snapToGrid w:val="0"/>
        <w:spacing w:line="360" w:lineRule="auto"/>
        <w:ind w:firstLine="720" w:firstLineChars="300"/>
        <w:rPr>
          <w:sz w:val="24"/>
          <w:szCs w:val="24"/>
        </w:rPr>
      </w:pPr>
      <w:r>
        <w:rPr>
          <w:sz w:val="24"/>
          <w:szCs w:val="24"/>
        </w:rPr>
        <w:t>a.负责测震台网设备的日常维护、定期检查、按期标定、返厂维修及备品备件保管等</w:t>
      </w:r>
      <w:r>
        <w:rPr>
          <w:rFonts w:hint="eastAsia"/>
          <w:sz w:val="24"/>
          <w:szCs w:val="24"/>
        </w:rPr>
        <w:t>，</w:t>
      </w:r>
      <w:r>
        <w:rPr>
          <w:sz w:val="24"/>
          <w:szCs w:val="24"/>
        </w:rPr>
        <w:t>保证监测仪器设备处于正常状态。</w:t>
      </w:r>
    </w:p>
    <w:p>
      <w:pPr>
        <w:widowControl/>
        <w:adjustRightInd w:val="0"/>
        <w:snapToGrid w:val="0"/>
        <w:spacing w:line="360" w:lineRule="auto"/>
        <w:ind w:firstLine="720" w:firstLineChars="300"/>
        <w:rPr>
          <w:sz w:val="24"/>
          <w:szCs w:val="24"/>
        </w:rPr>
      </w:pPr>
      <w:r>
        <w:rPr>
          <w:sz w:val="24"/>
          <w:szCs w:val="24"/>
        </w:rPr>
        <w:t>b.建立健全测震台网设备的管理、保养、使用、维护、出入库、防火、防盗等方面的规章制度，并安排专人负责设备管理工作，及时登卡建账。</w:t>
      </w:r>
    </w:p>
    <w:p>
      <w:pPr>
        <w:widowControl/>
        <w:adjustRightInd w:val="0"/>
        <w:snapToGrid w:val="0"/>
        <w:spacing w:line="360" w:lineRule="auto"/>
        <w:ind w:firstLine="480" w:firstLineChars="200"/>
        <w:rPr>
          <w:sz w:val="24"/>
          <w:szCs w:val="24"/>
        </w:rPr>
      </w:pPr>
      <w:r>
        <w:rPr>
          <w:sz w:val="24"/>
          <w:szCs w:val="24"/>
        </w:rPr>
        <w:t xml:space="preserve">（2）测震台网设备的实物管理 </w:t>
      </w:r>
    </w:p>
    <w:p>
      <w:pPr>
        <w:widowControl/>
        <w:adjustRightInd w:val="0"/>
        <w:snapToGrid w:val="0"/>
        <w:spacing w:line="360" w:lineRule="auto"/>
        <w:ind w:firstLine="720" w:firstLineChars="300"/>
        <w:rPr>
          <w:sz w:val="24"/>
          <w:szCs w:val="24"/>
        </w:rPr>
      </w:pPr>
      <w:r>
        <w:rPr>
          <w:sz w:val="24"/>
          <w:szCs w:val="24"/>
        </w:rPr>
        <w:t xml:space="preserve">a.定期或不定期对测震台网设备进行盘点和清查，及时更新设备管理台账。 </w:t>
      </w:r>
    </w:p>
    <w:p>
      <w:pPr>
        <w:widowControl/>
        <w:adjustRightInd w:val="0"/>
        <w:snapToGrid w:val="0"/>
        <w:spacing w:line="360" w:lineRule="auto"/>
        <w:ind w:firstLine="720" w:firstLineChars="300"/>
        <w:rPr>
          <w:sz w:val="24"/>
          <w:szCs w:val="24"/>
        </w:rPr>
      </w:pPr>
      <w:r>
        <w:rPr>
          <w:sz w:val="24"/>
          <w:szCs w:val="24"/>
        </w:rPr>
        <w:t>b.对测震台网设备管理情况进行定期或不定期检查。</w:t>
      </w:r>
    </w:p>
    <w:p>
      <w:pPr>
        <w:widowControl/>
        <w:adjustRightInd w:val="0"/>
        <w:snapToGrid w:val="0"/>
        <w:spacing w:line="360" w:lineRule="auto"/>
        <w:ind w:firstLine="720" w:firstLineChars="300"/>
        <w:rPr>
          <w:sz w:val="24"/>
          <w:szCs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time">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Arial" w:hAnsi="Arial" w:cs="Arial"/>
        <w:sz w:val="20"/>
      </w:rPr>
    </w:pPr>
    <w:r>
      <w:rPr>
        <w:sz w:val="20"/>
      </w:rPr>
      <w:pict>
        <v:shape id="文本框 3" o:spid="_x0000_s4097" o:spt="202" type="#_x0000_t202" style="position:absolute;left:0pt;margin-top:0pt;height:144pt;width:144pt;mso-position-horizontal:center;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pPr>
                  <w:pStyle w:val="14"/>
                  <w:rPr>
                    <w:rFonts w:eastAsia="宋体"/>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共66页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A4420A"/>
    <w:multiLevelType w:val="singleLevel"/>
    <w:tmpl w:val="92A4420A"/>
    <w:lvl w:ilvl="0" w:tentative="0">
      <w:start w:val="1"/>
      <w:numFmt w:val="decimal"/>
      <w:lvlText w:val="%1."/>
      <w:lvlJc w:val="left"/>
      <w:pPr>
        <w:tabs>
          <w:tab w:val="left" w:pos="312"/>
        </w:tabs>
      </w:pPr>
    </w:lvl>
  </w:abstractNum>
  <w:abstractNum w:abstractNumId="1">
    <w:nsid w:val="B15AFC50"/>
    <w:multiLevelType w:val="singleLevel"/>
    <w:tmpl w:val="B15AFC50"/>
    <w:lvl w:ilvl="0" w:tentative="0">
      <w:start w:val="1"/>
      <w:numFmt w:val="decimal"/>
      <w:suff w:val="nothing"/>
      <w:lvlText w:val="（%1）"/>
      <w:lvlJc w:val="left"/>
    </w:lvl>
  </w:abstractNum>
  <w:abstractNum w:abstractNumId="2">
    <w:nsid w:val="D5361F28"/>
    <w:multiLevelType w:val="singleLevel"/>
    <w:tmpl w:val="D5361F28"/>
    <w:lvl w:ilvl="0" w:tentative="0">
      <w:start w:val="1"/>
      <w:numFmt w:val="chineseCounting"/>
      <w:suff w:val="nothing"/>
      <w:lvlText w:val="%1、"/>
      <w:lvlJc w:val="left"/>
      <w:rPr>
        <w:rFonts w:hint="eastAsia"/>
      </w:rPr>
    </w:lvl>
  </w:abstractNum>
  <w:abstractNum w:abstractNumId="3">
    <w:nsid w:val="25CD670B"/>
    <w:multiLevelType w:val="multilevel"/>
    <w:tmpl w:val="25CD670B"/>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34863F03"/>
    <w:multiLevelType w:val="multilevel"/>
    <w:tmpl w:val="34863F03"/>
    <w:lvl w:ilvl="0" w:tentative="0">
      <w:start w:val="1"/>
      <w:numFmt w:val="japaneseCounting"/>
      <w:lvlText w:val="第%1章"/>
      <w:lvlJc w:val="left"/>
      <w:pPr>
        <w:ind w:left="1120" w:hanging="1120"/>
      </w:pPr>
      <w:rPr>
        <w:rFonts w:hint="default" w:ascii="黑体" w:hAnsi="黑体" w:eastAsia="黑体"/>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40425B"/>
    <w:multiLevelType w:val="multilevel"/>
    <w:tmpl w:val="3740425B"/>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1B51028"/>
    <w:multiLevelType w:val="multilevel"/>
    <w:tmpl w:val="41B51028"/>
    <w:lvl w:ilvl="0" w:tentative="0">
      <w:start w:val="1"/>
      <w:numFmt w:val="decimal"/>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7E35B5"/>
    <w:multiLevelType w:val="singleLevel"/>
    <w:tmpl w:val="607E35B5"/>
    <w:lvl w:ilvl="0" w:tentative="0">
      <w:start w:val="5"/>
      <w:numFmt w:val="decimal"/>
      <w:suff w:val="nothing"/>
      <w:lvlText w:val="%1."/>
      <w:lvlJc w:val="left"/>
    </w:lvl>
  </w:abstractNum>
  <w:abstractNum w:abstractNumId="8">
    <w:nsid w:val="71D14BE4"/>
    <w:multiLevelType w:val="singleLevel"/>
    <w:tmpl w:val="71D14BE4"/>
    <w:lvl w:ilvl="0" w:tentative="0">
      <w:start w:val="4"/>
      <w:numFmt w:val="chineseCounting"/>
      <w:suff w:val="nothing"/>
      <w:lvlText w:val="（%1）"/>
      <w:lvlJc w:val="left"/>
      <w:rPr>
        <w:rFonts w:hint="eastAsia"/>
      </w:rPr>
    </w:lvl>
  </w:abstractNum>
  <w:num w:numId="1">
    <w:abstractNumId w:val="4"/>
  </w:num>
  <w:num w:numId="2">
    <w:abstractNumId w:val="5"/>
  </w:num>
  <w:num w:numId="3">
    <w:abstractNumId w:val="7"/>
  </w:num>
  <w:num w:numId="4">
    <w:abstractNumId w:val="1"/>
  </w:num>
  <w:num w:numId="5">
    <w:abstractNumId w:val="0"/>
  </w:num>
  <w:num w:numId="6">
    <w:abstractNumId w:val="2"/>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NotTrackMoves/>
  <w:revisionView w:markup="0"/>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192D"/>
    <w:rsid w:val="000152DE"/>
    <w:rsid w:val="00051423"/>
    <w:rsid w:val="00071D8D"/>
    <w:rsid w:val="000D79EC"/>
    <w:rsid w:val="00100CE1"/>
    <w:rsid w:val="001254BB"/>
    <w:rsid w:val="001358E8"/>
    <w:rsid w:val="002276A3"/>
    <w:rsid w:val="00236E35"/>
    <w:rsid w:val="002C21DC"/>
    <w:rsid w:val="002F3513"/>
    <w:rsid w:val="0030361D"/>
    <w:rsid w:val="0049007D"/>
    <w:rsid w:val="004C149A"/>
    <w:rsid w:val="004C192D"/>
    <w:rsid w:val="00583020"/>
    <w:rsid w:val="005C7A2A"/>
    <w:rsid w:val="005D628C"/>
    <w:rsid w:val="005E16E7"/>
    <w:rsid w:val="0060500C"/>
    <w:rsid w:val="00611B1F"/>
    <w:rsid w:val="00656DB9"/>
    <w:rsid w:val="006919A8"/>
    <w:rsid w:val="006B7454"/>
    <w:rsid w:val="006C5692"/>
    <w:rsid w:val="00740C38"/>
    <w:rsid w:val="00785849"/>
    <w:rsid w:val="00787089"/>
    <w:rsid w:val="00787BE7"/>
    <w:rsid w:val="007952EA"/>
    <w:rsid w:val="007B4C14"/>
    <w:rsid w:val="007D6D22"/>
    <w:rsid w:val="00813D70"/>
    <w:rsid w:val="00850359"/>
    <w:rsid w:val="008B4824"/>
    <w:rsid w:val="008D56C4"/>
    <w:rsid w:val="008F4223"/>
    <w:rsid w:val="009C232B"/>
    <w:rsid w:val="00A014C2"/>
    <w:rsid w:val="00A1604B"/>
    <w:rsid w:val="00A5653D"/>
    <w:rsid w:val="00A73A49"/>
    <w:rsid w:val="00AC3BFE"/>
    <w:rsid w:val="00AF776D"/>
    <w:rsid w:val="00B11516"/>
    <w:rsid w:val="00B24F08"/>
    <w:rsid w:val="00B35891"/>
    <w:rsid w:val="00B57B36"/>
    <w:rsid w:val="00B92863"/>
    <w:rsid w:val="00C6738F"/>
    <w:rsid w:val="00CA247B"/>
    <w:rsid w:val="00CE79DD"/>
    <w:rsid w:val="00CF25BE"/>
    <w:rsid w:val="00D032B3"/>
    <w:rsid w:val="00D10E50"/>
    <w:rsid w:val="00D23249"/>
    <w:rsid w:val="00D239CB"/>
    <w:rsid w:val="00D51E58"/>
    <w:rsid w:val="00D70650"/>
    <w:rsid w:val="00DC638B"/>
    <w:rsid w:val="00DF7CDD"/>
    <w:rsid w:val="00E670B8"/>
    <w:rsid w:val="00F31A4A"/>
    <w:rsid w:val="00F74C59"/>
    <w:rsid w:val="0131747F"/>
    <w:rsid w:val="01802A82"/>
    <w:rsid w:val="01DE089D"/>
    <w:rsid w:val="02795C6F"/>
    <w:rsid w:val="02A42BE4"/>
    <w:rsid w:val="033236B9"/>
    <w:rsid w:val="03537505"/>
    <w:rsid w:val="03E4576F"/>
    <w:rsid w:val="0568116E"/>
    <w:rsid w:val="05E23036"/>
    <w:rsid w:val="06AE1485"/>
    <w:rsid w:val="071D753B"/>
    <w:rsid w:val="08396A0E"/>
    <w:rsid w:val="08706C7D"/>
    <w:rsid w:val="088F50DE"/>
    <w:rsid w:val="08A3063C"/>
    <w:rsid w:val="094505D1"/>
    <w:rsid w:val="09C23012"/>
    <w:rsid w:val="0B22064F"/>
    <w:rsid w:val="0B7E0D69"/>
    <w:rsid w:val="0BD229F1"/>
    <w:rsid w:val="0C4C26BB"/>
    <w:rsid w:val="0CBE38F4"/>
    <w:rsid w:val="0E1806AD"/>
    <w:rsid w:val="0E280947"/>
    <w:rsid w:val="0EEB50AF"/>
    <w:rsid w:val="0F852E02"/>
    <w:rsid w:val="11254AAD"/>
    <w:rsid w:val="11A92B07"/>
    <w:rsid w:val="12C40A2C"/>
    <w:rsid w:val="12D84ECA"/>
    <w:rsid w:val="138F3C22"/>
    <w:rsid w:val="13B43E61"/>
    <w:rsid w:val="14576EEE"/>
    <w:rsid w:val="14FB4178"/>
    <w:rsid w:val="15517106"/>
    <w:rsid w:val="16452E96"/>
    <w:rsid w:val="16857503"/>
    <w:rsid w:val="169E687D"/>
    <w:rsid w:val="16D162FD"/>
    <w:rsid w:val="17A51B58"/>
    <w:rsid w:val="183B3351"/>
    <w:rsid w:val="19977D8A"/>
    <w:rsid w:val="1A1041D0"/>
    <w:rsid w:val="1A2950FA"/>
    <w:rsid w:val="1B1F0B0A"/>
    <w:rsid w:val="1B5238E3"/>
    <w:rsid w:val="1B75731B"/>
    <w:rsid w:val="1B8C6F40"/>
    <w:rsid w:val="1BD06730"/>
    <w:rsid w:val="1C1E10C9"/>
    <w:rsid w:val="1CDB20E5"/>
    <w:rsid w:val="1CF729A5"/>
    <w:rsid w:val="1D420B90"/>
    <w:rsid w:val="1D754862"/>
    <w:rsid w:val="1FBF3B33"/>
    <w:rsid w:val="20D564EE"/>
    <w:rsid w:val="20E9518E"/>
    <w:rsid w:val="20F111CA"/>
    <w:rsid w:val="21124CCD"/>
    <w:rsid w:val="21442D13"/>
    <w:rsid w:val="215A0945"/>
    <w:rsid w:val="215E6311"/>
    <w:rsid w:val="21BB1C63"/>
    <w:rsid w:val="22D0462C"/>
    <w:rsid w:val="22E03FC4"/>
    <w:rsid w:val="246654C5"/>
    <w:rsid w:val="26F80BB6"/>
    <w:rsid w:val="26FD3A84"/>
    <w:rsid w:val="27A71470"/>
    <w:rsid w:val="27C26E47"/>
    <w:rsid w:val="27E038E7"/>
    <w:rsid w:val="28236200"/>
    <w:rsid w:val="28A52B3B"/>
    <w:rsid w:val="29300D5A"/>
    <w:rsid w:val="29A769B8"/>
    <w:rsid w:val="2A665753"/>
    <w:rsid w:val="2A7D5FC4"/>
    <w:rsid w:val="2AFF4F56"/>
    <w:rsid w:val="2BC3765D"/>
    <w:rsid w:val="2C9D3A40"/>
    <w:rsid w:val="2CFD4D5E"/>
    <w:rsid w:val="2CFF49DE"/>
    <w:rsid w:val="2DCB66B1"/>
    <w:rsid w:val="2E180D2E"/>
    <w:rsid w:val="2E32735A"/>
    <w:rsid w:val="2EAD1222"/>
    <w:rsid w:val="2F5219B0"/>
    <w:rsid w:val="30B515F7"/>
    <w:rsid w:val="30D23125"/>
    <w:rsid w:val="30FF0771"/>
    <w:rsid w:val="313D6058"/>
    <w:rsid w:val="315E30AE"/>
    <w:rsid w:val="31A62204"/>
    <w:rsid w:val="32BE744E"/>
    <w:rsid w:val="330C174B"/>
    <w:rsid w:val="33835F12"/>
    <w:rsid w:val="34A30568"/>
    <w:rsid w:val="34C907A7"/>
    <w:rsid w:val="34E102FA"/>
    <w:rsid w:val="3553070C"/>
    <w:rsid w:val="35571310"/>
    <w:rsid w:val="360C1446"/>
    <w:rsid w:val="37356065"/>
    <w:rsid w:val="379579C1"/>
    <w:rsid w:val="3867286C"/>
    <w:rsid w:val="39577622"/>
    <w:rsid w:val="3B6C3489"/>
    <w:rsid w:val="3BBB488D"/>
    <w:rsid w:val="3C0A2E36"/>
    <w:rsid w:val="3C8A3C61"/>
    <w:rsid w:val="3CD5376C"/>
    <w:rsid w:val="3CFE58F6"/>
    <w:rsid w:val="3D324F3E"/>
    <w:rsid w:val="3D681FCA"/>
    <w:rsid w:val="3D7A0FEB"/>
    <w:rsid w:val="3EA55255"/>
    <w:rsid w:val="401B60BB"/>
    <w:rsid w:val="40E9418A"/>
    <w:rsid w:val="414F4955"/>
    <w:rsid w:val="415123F5"/>
    <w:rsid w:val="41F60E45"/>
    <w:rsid w:val="425659E6"/>
    <w:rsid w:val="42B63481"/>
    <w:rsid w:val="42C53A9C"/>
    <w:rsid w:val="439353EE"/>
    <w:rsid w:val="43EE0F7F"/>
    <w:rsid w:val="44204C51"/>
    <w:rsid w:val="44CD21B7"/>
    <w:rsid w:val="44CE7F05"/>
    <w:rsid w:val="464470AB"/>
    <w:rsid w:val="46BE0D9D"/>
    <w:rsid w:val="47220AC2"/>
    <w:rsid w:val="47423575"/>
    <w:rsid w:val="498A7FB7"/>
    <w:rsid w:val="49CF7426"/>
    <w:rsid w:val="4A1B5854"/>
    <w:rsid w:val="4A6A1823"/>
    <w:rsid w:val="4B5760A4"/>
    <w:rsid w:val="4CEF2847"/>
    <w:rsid w:val="4D472ED5"/>
    <w:rsid w:val="4EDC45F1"/>
    <w:rsid w:val="4EE6167D"/>
    <w:rsid w:val="4F1C4F07"/>
    <w:rsid w:val="4F46299B"/>
    <w:rsid w:val="506917F9"/>
    <w:rsid w:val="517664B3"/>
    <w:rsid w:val="51A2607D"/>
    <w:rsid w:val="52152B39"/>
    <w:rsid w:val="52360AEF"/>
    <w:rsid w:val="52CB6DE5"/>
    <w:rsid w:val="53792400"/>
    <w:rsid w:val="5415227F"/>
    <w:rsid w:val="545667D3"/>
    <w:rsid w:val="54D25EB5"/>
    <w:rsid w:val="55B058A3"/>
    <w:rsid w:val="55BF00BC"/>
    <w:rsid w:val="56054FAD"/>
    <w:rsid w:val="56E7364F"/>
    <w:rsid w:val="56F810BD"/>
    <w:rsid w:val="57052952"/>
    <w:rsid w:val="57381EA7"/>
    <w:rsid w:val="57E013BB"/>
    <w:rsid w:val="585E7B0E"/>
    <w:rsid w:val="59D67943"/>
    <w:rsid w:val="5C6A6277"/>
    <w:rsid w:val="5DBF2F0F"/>
    <w:rsid w:val="5DC104B2"/>
    <w:rsid w:val="5DFE05C1"/>
    <w:rsid w:val="5E1E4379"/>
    <w:rsid w:val="5EDB472C"/>
    <w:rsid w:val="5F0977F9"/>
    <w:rsid w:val="5F125F0A"/>
    <w:rsid w:val="5F425738"/>
    <w:rsid w:val="61DB7CBE"/>
    <w:rsid w:val="625D436D"/>
    <w:rsid w:val="63D43CA9"/>
    <w:rsid w:val="64205360"/>
    <w:rsid w:val="651C646F"/>
    <w:rsid w:val="652E7A2D"/>
    <w:rsid w:val="67084D16"/>
    <w:rsid w:val="673B426B"/>
    <w:rsid w:val="68120A4B"/>
    <w:rsid w:val="68480F25"/>
    <w:rsid w:val="68C94977"/>
    <w:rsid w:val="6996071C"/>
    <w:rsid w:val="69B013F1"/>
    <w:rsid w:val="6AB06D96"/>
    <w:rsid w:val="6AC128B3"/>
    <w:rsid w:val="6AE01AE3"/>
    <w:rsid w:val="6C0D4AD4"/>
    <w:rsid w:val="6D4270CF"/>
    <w:rsid w:val="6D6E1218"/>
    <w:rsid w:val="6D722EBB"/>
    <w:rsid w:val="6D9B564B"/>
    <w:rsid w:val="6DAD2EFB"/>
    <w:rsid w:val="6DCD5F6D"/>
    <w:rsid w:val="6DE40E56"/>
    <w:rsid w:val="6F265729"/>
    <w:rsid w:val="6F9C3A2B"/>
    <w:rsid w:val="70337422"/>
    <w:rsid w:val="707F18D0"/>
    <w:rsid w:val="71FB1DA2"/>
    <w:rsid w:val="720D6DD3"/>
    <w:rsid w:val="72251C81"/>
    <w:rsid w:val="724E6BD6"/>
    <w:rsid w:val="72616FBC"/>
    <w:rsid w:val="72D80A09"/>
    <w:rsid w:val="72E8354C"/>
    <w:rsid w:val="74DC48C7"/>
    <w:rsid w:val="75275C40"/>
    <w:rsid w:val="75880263"/>
    <w:rsid w:val="75ED1E41"/>
    <w:rsid w:val="7701204E"/>
    <w:rsid w:val="77727D83"/>
    <w:rsid w:val="7791183F"/>
    <w:rsid w:val="78C00D2A"/>
    <w:rsid w:val="79CD2161"/>
    <w:rsid w:val="7A39792D"/>
    <w:rsid w:val="7A5E3C4E"/>
    <w:rsid w:val="7AF763CB"/>
    <w:rsid w:val="7B3926B8"/>
    <w:rsid w:val="7C7C5FD4"/>
    <w:rsid w:val="7D7A37CB"/>
    <w:rsid w:val="7D987C19"/>
    <w:rsid w:val="7E883F69"/>
    <w:rsid w:val="7FC40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黑体"/>
      <w:kern w:val="2"/>
      <w:sz w:val="21"/>
      <w:szCs w:val="22"/>
      <w:lang w:val="en-US" w:eastAsia="zh-CN" w:bidi="ar-SA"/>
    </w:rPr>
  </w:style>
  <w:style w:type="paragraph" w:styleId="3">
    <w:name w:val="heading 1"/>
    <w:basedOn w:val="1"/>
    <w:next w:val="1"/>
    <w:link w:val="34"/>
    <w:qFormat/>
    <w:uiPriority w:val="0"/>
    <w:pPr>
      <w:keepNext/>
      <w:keepLines/>
      <w:spacing w:before="340" w:after="330" w:line="578" w:lineRule="auto"/>
      <w:outlineLvl w:val="0"/>
    </w:pPr>
    <w:rPr>
      <w:rFonts w:ascii="Times New Roman" w:hAnsi="Times New Roman" w:eastAsia="宋体"/>
      <w:b/>
      <w:bCs/>
      <w:kern w:val="44"/>
      <w:sz w:val="44"/>
      <w:szCs w:val="44"/>
    </w:rPr>
  </w:style>
  <w:style w:type="paragraph" w:styleId="4">
    <w:name w:val="heading 2"/>
    <w:basedOn w:val="1"/>
    <w:next w:val="1"/>
    <w:link w:val="33"/>
    <w:unhideWhenUsed/>
    <w:qFormat/>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29"/>
    <w:unhideWhenUsed/>
    <w:qFormat/>
    <w:uiPriority w:val="0"/>
    <w:pPr>
      <w:ind w:left="115"/>
      <w:jc w:val="left"/>
      <w:outlineLvl w:val="2"/>
    </w:pPr>
    <w:rPr>
      <w:rFonts w:ascii="黑体" w:hAnsi="黑体" w:eastAsia="黑体"/>
      <w:b/>
      <w:bCs/>
      <w:kern w:val="0"/>
      <w:sz w:val="28"/>
      <w:szCs w:val="28"/>
      <w:lang w:eastAsia="en-US"/>
    </w:rPr>
  </w:style>
  <w:style w:type="paragraph" w:styleId="6">
    <w:name w:val="heading 4"/>
    <w:basedOn w:val="1"/>
    <w:next w:val="1"/>
    <w:link w:val="32"/>
    <w:unhideWhenUsed/>
    <w:qFormat/>
    <w:uiPriority w:val="9"/>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30"/>
    <w:unhideWhenUsed/>
    <w:qFormat/>
    <w:uiPriority w:val="9"/>
    <w:pPr>
      <w:ind w:left="115"/>
      <w:jc w:val="left"/>
      <w:outlineLvl w:val="4"/>
    </w:pPr>
    <w:rPr>
      <w:rFonts w:ascii="宋体" w:hAnsi="宋体" w:eastAsia="宋体"/>
      <w:b/>
      <w:bCs/>
      <w:kern w:val="0"/>
      <w:sz w:val="24"/>
      <w:szCs w:val="24"/>
      <w:lang w:eastAsia="en-US"/>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8"/>
    <w:qFormat/>
    <w:uiPriority w:val="1"/>
    <w:pPr>
      <w:spacing w:before="154"/>
      <w:ind w:left="115"/>
      <w:jc w:val="left"/>
    </w:pPr>
    <w:rPr>
      <w:rFonts w:ascii="宋体" w:hAnsi="宋体" w:eastAsia="宋体"/>
      <w:kern w:val="0"/>
      <w:sz w:val="24"/>
      <w:szCs w:val="24"/>
      <w:lang w:eastAsia="en-US"/>
    </w:rPr>
  </w:style>
  <w:style w:type="paragraph" w:styleId="8">
    <w:name w:val="toc 7"/>
    <w:basedOn w:val="1"/>
    <w:next w:val="1"/>
    <w:unhideWhenUsed/>
    <w:qFormat/>
    <w:uiPriority w:val="39"/>
    <w:pPr>
      <w:ind w:left="2520" w:leftChars="1200"/>
    </w:pPr>
  </w:style>
  <w:style w:type="paragraph" w:styleId="9">
    <w:name w:val="Body Text Indent"/>
    <w:basedOn w:val="1"/>
    <w:unhideWhenUsed/>
    <w:qFormat/>
    <w:uiPriority w:val="99"/>
    <w:pPr>
      <w:ind w:firstLine="645"/>
    </w:pPr>
    <w:rPr>
      <w:rFonts w:ascii="仿宋_GB2312" w:eastAsia="仿宋_GB2312"/>
      <w:sz w:val="32"/>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ind w:left="840" w:leftChars="400"/>
    </w:pPr>
  </w:style>
  <w:style w:type="paragraph" w:styleId="12">
    <w:name w:val="Plain Text"/>
    <w:basedOn w:val="1"/>
    <w:link w:val="31"/>
    <w:qFormat/>
    <w:uiPriority w:val="0"/>
    <w:rPr>
      <w:rFonts w:ascii="宋体" w:hAnsi="Courier New" w:eastAsia="宋体" w:cs="Courier New"/>
      <w:sz w:val="24"/>
      <w:szCs w:val="21"/>
    </w:rPr>
  </w:style>
  <w:style w:type="paragraph" w:styleId="13">
    <w:name w:val="toc 8"/>
    <w:basedOn w:val="1"/>
    <w:next w:val="1"/>
    <w:unhideWhenUsed/>
    <w:qFormat/>
    <w:uiPriority w:val="39"/>
    <w:pPr>
      <w:ind w:left="2940" w:leftChars="1400"/>
    </w:p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ind w:left="1260" w:leftChars="600"/>
    </w:pPr>
  </w:style>
  <w:style w:type="paragraph" w:styleId="18">
    <w:name w:val="toc 6"/>
    <w:basedOn w:val="1"/>
    <w:next w:val="1"/>
    <w:unhideWhenUsed/>
    <w:qFormat/>
    <w:uiPriority w:val="39"/>
    <w:pPr>
      <w:ind w:left="2100" w:leftChars="1000"/>
    </w:pPr>
  </w:style>
  <w:style w:type="paragraph" w:styleId="19">
    <w:name w:val="toc 2"/>
    <w:basedOn w:val="1"/>
    <w:next w:val="1"/>
    <w:unhideWhenUsed/>
    <w:qFormat/>
    <w:uiPriority w:val="39"/>
    <w:pPr>
      <w:ind w:left="420" w:leftChars="200"/>
    </w:pPr>
  </w:style>
  <w:style w:type="paragraph" w:styleId="20">
    <w:name w:val="toc 9"/>
    <w:basedOn w:val="1"/>
    <w:next w:val="1"/>
    <w:unhideWhenUsed/>
    <w:qFormat/>
    <w:uiPriority w:val="39"/>
    <w:pPr>
      <w:ind w:left="3360" w:leftChars="1600"/>
    </w:p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列表段落1"/>
    <w:basedOn w:val="1"/>
    <w:qFormat/>
    <w:uiPriority w:val="34"/>
    <w:pPr>
      <w:ind w:firstLine="420" w:firstLineChars="200"/>
    </w:pPr>
  </w:style>
  <w:style w:type="paragraph" w:customStyle="1" w:styleId="25">
    <w:name w:val="公图名"/>
    <w:basedOn w:val="1"/>
    <w:qFormat/>
    <w:uiPriority w:val="0"/>
    <w:pPr>
      <w:adjustRightInd w:val="0"/>
      <w:snapToGrid w:val="0"/>
      <w:jc w:val="center"/>
    </w:pPr>
    <w:rPr>
      <w:rFonts w:ascii="Times New Roman" w:hAnsi="Times New Roman" w:eastAsia="黑体"/>
      <w:kern w:val="0"/>
      <w:sz w:val="24"/>
      <w:szCs w:val="16"/>
      <w:lang w:val="zh-CN"/>
    </w:rPr>
  </w:style>
  <w:style w:type="paragraph" w:customStyle="1" w:styleId="26">
    <w:name w:val="Table Paragraph"/>
    <w:basedOn w:val="1"/>
    <w:qFormat/>
    <w:uiPriority w:val="1"/>
  </w:style>
  <w:style w:type="paragraph" w:customStyle="1" w:styleId="27">
    <w:name w:val="列表段落2"/>
    <w:basedOn w:val="1"/>
    <w:qFormat/>
    <w:uiPriority w:val="99"/>
    <w:pPr>
      <w:ind w:firstLine="420" w:firstLineChars="200"/>
    </w:pPr>
  </w:style>
  <w:style w:type="character" w:customStyle="1" w:styleId="28">
    <w:name w:val="正文文本 字符"/>
    <w:link w:val="2"/>
    <w:qFormat/>
    <w:uiPriority w:val="1"/>
    <w:rPr>
      <w:rFonts w:ascii="宋体" w:hAnsi="宋体" w:eastAsia="宋体"/>
      <w:kern w:val="0"/>
      <w:sz w:val="24"/>
      <w:szCs w:val="24"/>
      <w:lang w:eastAsia="en-US"/>
    </w:rPr>
  </w:style>
  <w:style w:type="character" w:customStyle="1" w:styleId="29">
    <w:name w:val="标题 3 字符"/>
    <w:link w:val="5"/>
    <w:qFormat/>
    <w:uiPriority w:val="0"/>
    <w:rPr>
      <w:rFonts w:ascii="黑体" w:hAnsi="黑体" w:eastAsia="黑体"/>
      <w:b/>
      <w:bCs/>
      <w:kern w:val="0"/>
      <w:sz w:val="28"/>
      <w:szCs w:val="28"/>
      <w:lang w:eastAsia="en-US"/>
    </w:rPr>
  </w:style>
  <w:style w:type="character" w:customStyle="1" w:styleId="30">
    <w:name w:val="标题 5 字符"/>
    <w:link w:val="7"/>
    <w:qFormat/>
    <w:uiPriority w:val="9"/>
    <w:rPr>
      <w:rFonts w:ascii="宋体" w:hAnsi="宋体" w:eastAsia="宋体"/>
      <w:b/>
      <w:bCs/>
      <w:kern w:val="0"/>
      <w:sz w:val="24"/>
      <w:szCs w:val="24"/>
      <w:lang w:eastAsia="en-US"/>
    </w:rPr>
  </w:style>
  <w:style w:type="character" w:customStyle="1" w:styleId="31">
    <w:name w:val="纯文本 字符"/>
    <w:link w:val="12"/>
    <w:qFormat/>
    <w:uiPriority w:val="0"/>
    <w:rPr>
      <w:rFonts w:ascii="宋体" w:hAnsi="Courier New" w:eastAsia="宋体" w:cs="Courier New"/>
      <w:sz w:val="24"/>
      <w:szCs w:val="21"/>
    </w:rPr>
  </w:style>
  <w:style w:type="character" w:customStyle="1" w:styleId="32">
    <w:name w:val="标题 4 字符"/>
    <w:link w:val="6"/>
    <w:semiHidden/>
    <w:qFormat/>
    <w:uiPriority w:val="9"/>
    <w:rPr>
      <w:rFonts w:ascii="等线 Light" w:hAnsi="等线 Light" w:eastAsia="等线 Light" w:cs="黑体"/>
      <w:b/>
      <w:bCs/>
      <w:sz w:val="28"/>
      <w:szCs w:val="28"/>
    </w:rPr>
  </w:style>
  <w:style w:type="character" w:customStyle="1" w:styleId="33">
    <w:name w:val="标题 2 字符"/>
    <w:link w:val="4"/>
    <w:qFormat/>
    <w:uiPriority w:val="9"/>
    <w:rPr>
      <w:rFonts w:ascii="等线 Light" w:hAnsi="等线 Light" w:eastAsia="等线 Light" w:cs="黑体"/>
      <w:b/>
      <w:bCs/>
      <w:sz w:val="32"/>
      <w:szCs w:val="32"/>
    </w:rPr>
  </w:style>
  <w:style w:type="character" w:customStyle="1" w:styleId="34">
    <w:name w:val="标题 1 字符"/>
    <w:link w:val="3"/>
    <w:qFormat/>
    <w:uiPriority w:val="0"/>
    <w:rPr>
      <w:rFonts w:ascii="Times New Roman" w:hAnsi="Times New Roman" w:eastAsia="宋体"/>
      <w:b/>
      <w:bCs/>
      <w:kern w:val="44"/>
      <w:sz w:val="44"/>
      <w:szCs w:val="44"/>
    </w:rPr>
  </w:style>
  <w:style w:type="character" w:customStyle="1" w:styleId="35">
    <w:name w:val="页眉 字符"/>
    <w:link w:val="15"/>
    <w:qFormat/>
    <w:uiPriority w:val="99"/>
    <w:rPr>
      <w:sz w:val="18"/>
      <w:szCs w:val="18"/>
    </w:rPr>
  </w:style>
  <w:style w:type="character" w:customStyle="1" w:styleId="36">
    <w:name w:val="页脚 字符"/>
    <w:link w:val="1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5942</Words>
  <Characters>33876</Characters>
  <Lines>282</Lines>
  <Paragraphs>79</Paragraphs>
  <TotalTime>6</TotalTime>
  <ScaleCrop>false</ScaleCrop>
  <LinksUpToDate>false</LinksUpToDate>
  <CharactersWithSpaces>39739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2021-03-09T02:33:00Z</dcterms:created>
  <dc:creator>550896219@qq.com</dc:creator>
  <cp:lastModifiedBy>dusterad</cp:lastModifiedBy>
  <dcterms:modified xsi:type="dcterms:W3CDTF">2021-05-17T03:18:24Z</dcterms:modified>
  <dc:title>金沙水电站地震监测台网运行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7473006A37F34CBEA1F0D6C4920DE70E</vt:lpwstr>
  </property>
</Properties>
</file>